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4B23E" w14:textId="796830A7" w:rsidR="00660D0B" w:rsidRDefault="00782F70" w:rsidP="00782F70">
      <w:pPr>
        <w:jc w:val="center"/>
        <w:rPr>
          <w:rFonts w:asciiTheme="majorHAnsi" w:hAnsiTheme="majorHAnsi" w:cstheme="majorHAnsi"/>
          <w:b/>
          <w:bCs/>
        </w:rPr>
      </w:pPr>
      <w:r w:rsidRPr="00660D0B">
        <w:rPr>
          <w:rFonts w:asciiTheme="majorHAnsi" w:hAnsiTheme="majorHAnsi" w:cstheme="majorHAnsi"/>
          <w:b/>
          <w:bCs/>
        </w:rPr>
        <w:t xml:space="preserve">BRIEF </w:t>
      </w:r>
      <w:r w:rsidR="00327636" w:rsidRPr="00660D0B">
        <w:rPr>
          <w:rFonts w:asciiTheme="majorHAnsi" w:hAnsiTheme="majorHAnsi" w:cstheme="majorHAnsi"/>
          <w:b/>
          <w:bCs/>
        </w:rPr>
        <w:t xml:space="preserve">PROPUESTAS </w:t>
      </w:r>
      <w:r w:rsidR="007F58D4" w:rsidRPr="00660D0B">
        <w:rPr>
          <w:rFonts w:asciiTheme="majorHAnsi" w:hAnsiTheme="majorHAnsi" w:cstheme="majorHAnsi"/>
          <w:b/>
          <w:bCs/>
        </w:rPr>
        <w:t xml:space="preserve">CAMPAÑA DE MEDIOS </w:t>
      </w:r>
      <w:r w:rsidR="00327636" w:rsidRPr="00660D0B">
        <w:rPr>
          <w:rFonts w:asciiTheme="majorHAnsi" w:hAnsiTheme="majorHAnsi" w:cstheme="majorHAnsi"/>
          <w:b/>
          <w:bCs/>
        </w:rPr>
        <w:t>20</w:t>
      </w:r>
      <w:r w:rsidR="0087679A" w:rsidRPr="00660D0B">
        <w:rPr>
          <w:rFonts w:asciiTheme="majorHAnsi" w:hAnsiTheme="majorHAnsi" w:cstheme="majorHAnsi"/>
          <w:b/>
          <w:bCs/>
        </w:rPr>
        <w:t>2</w:t>
      </w:r>
      <w:r w:rsidR="00940943">
        <w:rPr>
          <w:rFonts w:asciiTheme="majorHAnsi" w:hAnsiTheme="majorHAnsi" w:cstheme="majorHAnsi"/>
          <w:b/>
          <w:bCs/>
        </w:rPr>
        <w:t>6</w:t>
      </w:r>
    </w:p>
    <w:p w14:paraId="2D11403D" w14:textId="28AB5F53" w:rsidR="00782F70" w:rsidRPr="00660D0B" w:rsidRDefault="00327636" w:rsidP="00782F70">
      <w:pPr>
        <w:jc w:val="center"/>
        <w:rPr>
          <w:rFonts w:asciiTheme="majorHAnsi" w:hAnsiTheme="majorHAnsi" w:cstheme="majorHAnsi"/>
          <w:b/>
          <w:bCs/>
        </w:rPr>
      </w:pPr>
      <w:r w:rsidRPr="00660D0B">
        <w:rPr>
          <w:rFonts w:asciiTheme="majorHAnsi" w:hAnsiTheme="majorHAnsi" w:cstheme="majorHAnsi"/>
          <w:b/>
          <w:bCs/>
        </w:rPr>
        <w:t>PARA EL</w:t>
      </w:r>
      <w:r w:rsidR="007F58D4" w:rsidRPr="00660D0B">
        <w:rPr>
          <w:rFonts w:asciiTheme="majorHAnsi" w:hAnsiTheme="majorHAnsi" w:cstheme="majorHAnsi"/>
          <w:b/>
          <w:bCs/>
        </w:rPr>
        <w:t xml:space="preserve"> PRODUCTO </w:t>
      </w:r>
      <w:r w:rsidR="008661E1" w:rsidRPr="00660D0B">
        <w:rPr>
          <w:rFonts w:asciiTheme="majorHAnsi" w:hAnsiTheme="majorHAnsi" w:cstheme="majorHAnsi"/>
          <w:b/>
          <w:bCs/>
        </w:rPr>
        <w:t>BETPLAY</w:t>
      </w:r>
    </w:p>
    <w:p w14:paraId="09DA28B9" w14:textId="77777777" w:rsidR="00782F70" w:rsidRPr="004C149B" w:rsidRDefault="00782F70" w:rsidP="00782F70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6281"/>
      </w:tblGrid>
      <w:tr w:rsidR="001757B4" w:rsidRPr="004C149B" w14:paraId="79377803" w14:textId="77777777" w:rsidTr="00C31426">
        <w:tc>
          <w:tcPr>
            <w:tcW w:w="8828" w:type="dxa"/>
            <w:gridSpan w:val="2"/>
          </w:tcPr>
          <w:p w14:paraId="1158FC67" w14:textId="77777777" w:rsidR="001757B4" w:rsidRPr="004C149B" w:rsidRDefault="001757B4" w:rsidP="00C31426">
            <w:pPr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4C149B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Alcance </w:t>
            </w:r>
            <w:proofErr w:type="spellStart"/>
            <w:r w:rsidRPr="004C149B">
              <w:rPr>
                <w:rFonts w:asciiTheme="majorHAnsi" w:hAnsiTheme="majorHAnsi" w:cstheme="majorHAnsi"/>
                <w:b/>
                <w:bCs/>
                <w:color w:val="000000"/>
              </w:rPr>
              <w:t>Brief</w:t>
            </w:r>
            <w:proofErr w:type="spellEnd"/>
            <w:r w:rsidRPr="004C149B">
              <w:rPr>
                <w:rFonts w:asciiTheme="majorHAnsi" w:hAnsiTheme="majorHAnsi" w:cstheme="majorHAnsi"/>
                <w:b/>
                <w:bCs/>
                <w:color w:val="000000"/>
              </w:rPr>
              <w:t>:</w:t>
            </w:r>
          </w:p>
          <w:p w14:paraId="1DD7C1EE" w14:textId="21CE04C1" w:rsidR="001757B4" w:rsidRPr="004C149B" w:rsidRDefault="001757B4" w:rsidP="00C31426">
            <w:pPr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  <w:color w:val="000000"/>
              </w:rPr>
              <w:t xml:space="preserve">El presente </w:t>
            </w:r>
            <w:proofErr w:type="spellStart"/>
            <w:r w:rsidRPr="004C149B">
              <w:rPr>
                <w:rFonts w:asciiTheme="majorHAnsi" w:hAnsiTheme="majorHAnsi" w:cstheme="majorHAnsi"/>
                <w:color w:val="000000"/>
              </w:rPr>
              <w:t>brief</w:t>
            </w:r>
            <w:proofErr w:type="spellEnd"/>
            <w:r w:rsidRPr="004C149B">
              <w:rPr>
                <w:rFonts w:asciiTheme="majorHAnsi" w:hAnsiTheme="majorHAnsi" w:cstheme="majorHAnsi"/>
                <w:color w:val="000000"/>
              </w:rPr>
              <w:t xml:space="preserve"> contempla </w:t>
            </w:r>
            <w:r w:rsidR="0070445F">
              <w:rPr>
                <w:rFonts w:asciiTheme="majorHAnsi" w:hAnsiTheme="majorHAnsi" w:cstheme="majorHAnsi"/>
                <w:color w:val="000000"/>
              </w:rPr>
              <w:t>al</w:t>
            </w:r>
            <w:r w:rsidRPr="004C149B">
              <w:rPr>
                <w:rFonts w:asciiTheme="majorHAnsi" w:hAnsiTheme="majorHAnsi" w:cstheme="majorHAnsi"/>
                <w:color w:val="000000"/>
              </w:rPr>
              <w:t xml:space="preserve"> producto BetPlay, dentro de la categoría de</w:t>
            </w:r>
            <w:r w:rsidRPr="004C149B">
              <w:rPr>
                <w:rFonts w:asciiTheme="majorHAnsi" w:hAnsiTheme="majorHAnsi" w:cstheme="majorHAnsi"/>
                <w:color w:val="000000"/>
              </w:rPr>
              <w:br/>
              <w:t>juegos novedosos operados por internet, el cual es operado a nivel de todo el territorio Colombiano por Corredor Empresarial S.A.</w:t>
            </w:r>
          </w:p>
        </w:tc>
      </w:tr>
      <w:tr w:rsidR="001757B4" w:rsidRPr="004C149B" w14:paraId="0C07538E" w14:textId="77777777" w:rsidTr="00C31426">
        <w:tc>
          <w:tcPr>
            <w:tcW w:w="8828" w:type="dxa"/>
            <w:gridSpan w:val="2"/>
          </w:tcPr>
          <w:p w14:paraId="6003FFE7" w14:textId="77777777" w:rsidR="001757B4" w:rsidRPr="004C149B" w:rsidRDefault="001757B4" w:rsidP="00C31426">
            <w:pPr>
              <w:rPr>
                <w:rFonts w:asciiTheme="majorHAnsi" w:hAnsiTheme="majorHAnsi" w:cstheme="majorHAnsi"/>
                <w:b/>
                <w:bCs/>
              </w:rPr>
            </w:pPr>
            <w:r w:rsidRPr="004C149B">
              <w:rPr>
                <w:rFonts w:asciiTheme="majorHAnsi" w:hAnsiTheme="majorHAnsi" w:cstheme="majorHAnsi"/>
                <w:b/>
                <w:bCs/>
              </w:rPr>
              <w:t>Objetivo</w:t>
            </w:r>
          </w:p>
          <w:p w14:paraId="147D21A7" w14:textId="57403295" w:rsidR="001757B4" w:rsidRPr="004C149B" w:rsidRDefault="001757B4" w:rsidP="00C31426">
            <w:pPr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Presentar una campaña de medios para el producto BetPlay</w:t>
            </w:r>
            <w:r w:rsidR="0070445F">
              <w:rPr>
                <w:rFonts w:asciiTheme="majorHAnsi" w:hAnsiTheme="majorHAnsi" w:cstheme="majorHAnsi"/>
              </w:rPr>
              <w:t xml:space="preserve"> durante 202</w:t>
            </w:r>
            <w:r w:rsidR="00094713">
              <w:rPr>
                <w:rFonts w:asciiTheme="majorHAnsi" w:hAnsiTheme="majorHAnsi" w:cstheme="majorHAnsi"/>
              </w:rPr>
              <w:t>6</w:t>
            </w:r>
            <w:r w:rsidR="0070445F">
              <w:rPr>
                <w:rFonts w:asciiTheme="majorHAnsi" w:hAnsiTheme="majorHAnsi" w:cstheme="majorHAnsi"/>
              </w:rPr>
              <w:t xml:space="preserve"> </w:t>
            </w:r>
            <w:r w:rsidRPr="004C149B">
              <w:rPr>
                <w:rFonts w:asciiTheme="majorHAnsi" w:hAnsiTheme="majorHAnsi" w:cstheme="majorHAnsi"/>
              </w:rPr>
              <w:t>dónde logremos:</w:t>
            </w:r>
          </w:p>
          <w:p w14:paraId="1F80CA41" w14:textId="56101E98" w:rsidR="001757B4" w:rsidRPr="004C149B" w:rsidRDefault="001757B4" w:rsidP="001757B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Fuerte posicionamiento y recordación de marca, obteniendo una clara ventaja y diferenciación</w:t>
            </w:r>
            <w:r w:rsidR="00651844">
              <w:rPr>
                <w:rFonts w:asciiTheme="majorHAnsi" w:hAnsiTheme="majorHAnsi" w:cstheme="majorHAnsi"/>
              </w:rPr>
              <w:t xml:space="preserve"> frente a las principales marcas de la categoría</w:t>
            </w:r>
            <w:r w:rsidRPr="004C149B">
              <w:rPr>
                <w:rFonts w:asciiTheme="majorHAnsi" w:hAnsiTheme="majorHAnsi" w:cstheme="majorHAnsi"/>
              </w:rPr>
              <w:t xml:space="preserve"> </w:t>
            </w:r>
            <w:r w:rsidR="00651844">
              <w:rPr>
                <w:rFonts w:asciiTheme="majorHAnsi" w:hAnsiTheme="majorHAnsi" w:cstheme="majorHAnsi"/>
              </w:rPr>
              <w:t xml:space="preserve">como </w:t>
            </w:r>
            <w:proofErr w:type="spellStart"/>
            <w:r w:rsidR="00094713">
              <w:rPr>
                <w:rFonts w:asciiTheme="majorHAnsi" w:hAnsiTheme="majorHAnsi" w:cstheme="majorHAnsi"/>
              </w:rPr>
              <w:t>Rushb</w:t>
            </w:r>
            <w:r w:rsidR="00DE2F9C">
              <w:rPr>
                <w:rFonts w:asciiTheme="majorHAnsi" w:hAnsiTheme="majorHAnsi" w:cstheme="majorHAnsi"/>
              </w:rPr>
              <w:t>et</w:t>
            </w:r>
            <w:proofErr w:type="spellEnd"/>
            <w:r w:rsidR="00791C6A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094713">
              <w:rPr>
                <w:rFonts w:asciiTheme="majorHAnsi" w:hAnsiTheme="majorHAnsi" w:cstheme="majorHAnsi"/>
              </w:rPr>
              <w:t>WPlay</w:t>
            </w:r>
            <w:proofErr w:type="spellEnd"/>
            <w:r w:rsidR="0009471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094713">
              <w:rPr>
                <w:rFonts w:asciiTheme="majorHAnsi" w:hAnsiTheme="majorHAnsi" w:cstheme="majorHAnsi"/>
              </w:rPr>
              <w:t>Betano</w:t>
            </w:r>
            <w:proofErr w:type="spellEnd"/>
            <w:r w:rsidR="0009471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87679A">
              <w:rPr>
                <w:rFonts w:asciiTheme="majorHAnsi" w:hAnsiTheme="majorHAnsi" w:cstheme="majorHAnsi"/>
              </w:rPr>
              <w:t>Bet</w:t>
            </w:r>
            <w:r w:rsidR="00660D0B">
              <w:rPr>
                <w:rFonts w:asciiTheme="majorHAnsi" w:hAnsiTheme="majorHAnsi" w:cstheme="majorHAnsi"/>
              </w:rPr>
              <w:t>sson</w:t>
            </w:r>
            <w:proofErr w:type="spellEnd"/>
            <w:r w:rsidR="00651844">
              <w:rPr>
                <w:rFonts w:asciiTheme="majorHAnsi" w:hAnsiTheme="majorHAnsi" w:cstheme="majorHAnsi"/>
              </w:rPr>
              <w:t xml:space="preserve"> </w:t>
            </w:r>
            <w:r w:rsidR="0087679A">
              <w:rPr>
                <w:rFonts w:asciiTheme="majorHAnsi" w:hAnsiTheme="majorHAnsi" w:cstheme="majorHAnsi"/>
              </w:rPr>
              <w:t xml:space="preserve">y </w:t>
            </w:r>
            <w:r w:rsidR="004C149B" w:rsidRPr="004C149B">
              <w:rPr>
                <w:rFonts w:asciiTheme="majorHAnsi" w:hAnsiTheme="majorHAnsi" w:cstheme="majorHAnsi"/>
              </w:rPr>
              <w:t xml:space="preserve">demás marcas del mercado de plataformas de juegos </w:t>
            </w:r>
            <w:r w:rsidR="00791C6A">
              <w:rPr>
                <w:rFonts w:asciiTheme="majorHAnsi" w:hAnsiTheme="majorHAnsi" w:cstheme="majorHAnsi"/>
              </w:rPr>
              <w:t>online</w:t>
            </w:r>
            <w:r w:rsidRPr="004C149B">
              <w:rPr>
                <w:rFonts w:asciiTheme="majorHAnsi" w:hAnsiTheme="majorHAnsi" w:cstheme="majorHAnsi"/>
              </w:rPr>
              <w:t>.</w:t>
            </w:r>
          </w:p>
          <w:p w14:paraId="2ADBD723" w14:textId="77777777" w:rsidR="001757B4" w:rsidRPr="004C149B" w:rsidRDefault="001757B4" w:rsidP="001757B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Lograr incrementar el registro de clientes a través de un correcto proceso de comunicación y posterior conversión.</w:t>
            </w:r>
          </w:p>
          <w:p w14:paraId="4ED9240B" w14:textId="1123A25C" w:rsidR="001757B4" w:rsidRPr="004C149B" w:rsidRDefault="001757B4" w:rsidP="001757B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 xml:space="preserve">Lograr el mayor alcance posible en los principales </w:t>
            </w:r>
            <w:r w:rsidR="00791C6A">
              <w:rPr>
                <w:rFonts w:asciiTheme="majorHAnsi" w:hAnsiTheme="majorHAnsi" w:cstheme="majorHAnsi"/>
              </w:rPr>
              <w:t>medios</w:t>
            </w:r>
            <w:r w:rsidRPr="004C149B">
              <w:rPr>
                <w:rFonts w:asciiTheme="majorHAnsi" w:hAnsiTheme="majorHAnsi" w:cstheme="majorHAnsi"/>
              </w:rPr>
              <w:t xml:space="preserve"> dedicados al deporte</w:t>
            </w:r>
            <w:r w:rsidR="00651844">
              <w:rPr>
                <w:rFonts w:asciiTheme="majorHAnsi" w:hAnsiTheme="majorHAnsi" w:cstheme="majorHAnsi"/>
              </w:rPr>
              <w:t>,</w:t>
            </w:r>
            <w:r w:rsidR="00F63586">
              <w:rPr>
                <w:rFonts w:asciiTheme="majorHAnsi" w:hAnsiTheme="majorHAnsi" w:cstheme="majorHAnsi"/>
              </w:rPr>
              <w:t xml:space="preserve"> con énfasis durante el Mundial de Fútbol 206 a través de</w:t>
            </w:r>
            <w:r w:rsidR="00651844">
              <w:rPr>
                <w:rFonts w:asciiTheme="majorHAnsi" w:hAnsiTheme="majorHAnsi" w:cstheme="majorHAnsi"/>
              </w:rPr>
              <w:t xml:space="preserve"> </w:t>
            </w:r>
            <w:r w:rsidR="0087679A">
              <w:rPr>
                <w:rFonts w:asciiTheme="majorHAnsi" w:hAnsiTheme="majorHAnsi" w:cstheme="majorHAnsi"/>
              </w:rPr>
              <w:t>un buen posicionamiento en canales nacionales</w:t>
            </w:r>
            <w:r w:rsidR="00F63586">
              <w:rPr>
                <w:rFonts w:asciiTheme="majorHAnsi" w:hAnsiTheme="majorHAnsi" w:cstheme="majorHAnsi"/>
              </w:rPr>
              <w:t xml:space="preserve">, de cable, medios digitales y </w:t>
            </w:r>
            <w:proofErr w:type="spellStart"/>
            <w:r w:rsidR="00F63586">
              <w:rPr>
                <w:rFonts w:asciiTheme="majorHAnsi" w:hAnsiTheme="majorHAnsi" w:cstheme="majorHAnsi"/>
              </w:rPr>
              <w:t>Out</w:t>
            </w:r>
            <w:proofErr w:type="spellEnd"/>
            <w:r w:rsidR="00F6358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F63586">
              <w:rPr>
                <w:rFonts w:asciiTheme="majorHAnsi" w:hAnsiTheme="majorHAnsi" w:cstheme="majorHAnsi"/>
              </w:rPr>
              <w:t>of</w:t>
            </w:r>
            <w:proofErr w:type="spellEnd"/>
            <w:r w:rsidR="00F63586">
              <w:rPr>
                <w:rFonts w:asciiTheme="majorHAnsi" w:hAnsiTheme="majorHAnsi" w:cstheme="majorHAnsi"/>
              </w:rPr>
              <w:t xml:space="preserve"> Home.</w:t>
            </w:r>
          </w:p>
          <w:p w14:paraId="7B489B06" w14:textId="5D83F179" w:rsidR="004C149B" w:rsidRDefault="004C149B" w:rsidP="001757B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 xml:space="preserve">Lograr una comunicación efectiva a nivel de alcance, </w:t>
            </w:r>
            <w:r>
              <w:rPr>
                <w:rFonts w:asciiTheme="majorHAnsi" w:hAnsiTheme="majorHAnsi" w:cstheme="majorHAnsi"/>
              </w:rPr>
              <w:t>que consolide el posicionamiento de la marca</w:t>
            </w:r>
            <w:r w:rsidR="00A46AB0">
              <w:rPr>
                <w:rFonts w:asciiTheme="majorHAnsi" w:hAnsiTheme="majorHAnsi" w:cstheme="majorHAnsi"/>
              </w:rPr>
              <w:t xml:space="preserve"> y genere recordación </w:t>
            </w:r>
            <w:r w:rsidRPr="004C149B">
              <w:rPr>
                <w:rFonts w:asciiTheme="majorHAnsi" w:hAnsiTheme="majorHAnsi" w:cstheme="majorHAnsi"/>
              </w:rPr>
              <w:t xml:space="preserve">de </w:t>
            </w:r>
            <w:r w:rsidR="00A46AB0">
              <w:rPr>
                <w:rFonts w:asciiTheme="majorHAnsi" w:hAnsiTheme="majorHAnsi" w:cstheme="majorHAnsi"/>
              </w:rPr>
              <w:t xml:space="preserve">BetPlay como </w:t>
            </w:r>
            <w:r w:rsidRPr="004C149B">
              <w:rPr>
                <w:rFonts w:asciiTheme="majorHAnsi" w:hAnsiTheme="majorHAnsi" w:cstheme="majorHAnsi"/>
              </w:rPr>
              <w:t>patrocin</w:t>
            </w:r>
            <w:r w:rsidR="00A46AB0">
              <w:rPr>
                <w:rFonts w:asciiTheme="majorHAnsi" w:hAnsiTheme="majorHAnsi" w:cstheme="majorHAnsi"/>
              </w:rPr>
              <w:t>ador oficial</w:t>
            </w:r>
            <w:r w:rsidRPr="004C149B">
              <w:rPr>
                <w:rFonts w:asciiTheme="majorHAnsi" w:hAnsiTheme="majorHAnsi" w:cstheme="majorHAnsi"/>
              </w:rPr>
              <w:t xml:space="preserve"> de la Liga del Futbol Colombiano</w:t>
            </w:r>
            <w:r w:rsidR="0087679A">
              <w:rPr>
                <w:rFonts w:asciiTheme="majorHAnsi" w:hAnsiTheme="majorHAnsi" w:cstheme="majorHAnsi"/>
              </w:rPr>
              <w:t>,</w:t>
            </w:r>
            <w:r w:rsidRPr="004C149B">
              <w:rPr>
                <w:rFonts w:asciiTheme="majorHAnsi" w:hAnsiTheme="majorHAnsi" w:cstheme="majorHAnsi"/>
              </w:rPr>
              <w:t xml:space="preserve"> de la Selección Colombia</w:t>
            </w:r>
            <w:r w:rsidR="0087679A">
              <w:rPr>
                <w:rFonts w:asciiTheme="majorHAnsi" w:hAnsiTheme="majorHAnsi" w:cstheme="majorHAnsi"/>
              </w:rPr>
              <w:t xml:space="preserve"> y en general como la principal marca en apoyo al deporte colombiano</w:t>
            </w:r>
            <w:r w:rsidRPr="004C149B">
              <w:rPr>
                <w:rFonts w:asciiTheme="majorHAnsi" w:hAnsiTheme="majorHAnsi" w:cstheme="majorHAnsi"/>
              </w:rPr>
              <w:t>.</w:t>
            </w:r>
          </w:p>
          <w:p w14:paraId="2B703E00" w14:textId="77777777" w:rsidR="00F06517" w:rsidRPr="004C149B" w:rsidRDefault="00F06517" w:rsidP="00F06517">
            <w:pPr>
              <w:pStyle w:val="Prrafodelista"/>
              <w:spacing w:after="0" w:line="240" w:lineRule="auto"/>
              <w:ind w:left="765"/>
              <w:jc w:val="both"/>
              <w:rPr>
                <w:rFonts w:asciiTheme="majorHAnsi" w:hAnsiTheme="majorHAnsi" w:cstheme="majorHAnsi"/>
              </w:rPr>
            </w:pPr>
          </w:p>
        </w:tc>
      </w:tr>
      <w:tr w:rsidR="001757B4" w:rsidRPr="004C149B" w14:paraId="393F15B6" w14:textId="77777777" w:rsidTr="00C31426">
        <w:tc>
          <w:tcPr>
            <w:tcW w:w="8828" w:type="dxa"/>
            <w:gridSpan w:val="2"/>
          </w:tcPr>
          <w:p w14:paraId="101D21FD" w14:textId="77777777" w:rsidR="001757B4" w:rsidRPr="004C149B" w:rsidRDefault="001757B4" w:rsidP="00C31426">
            <w:pPr>
              <w:rPr>
                <w:rFonts w:asciiTheme="majorHAnsi" w:hAnsiTheme="majorHAnsi" w:cstheme="majorHAnsi"/>
                <w:b/>
                <w:bCs/>
              </w:rPr>
            </w:pPr>
            <w:r w:rsidRPr="004C149B">
              <w:rPr>
                <w:rFonts w:asciiTheme="majorHAnsi" w:hAnsiTheme="majorHAnsi" w:cstheme="majorHAnsi"/>
                <w:b/>
                <w:bCs/>
              </w:rPr>
              <w:t>Antecedentes / tendencia segmento</w:t>
            </w:r>
          </w:p>
          <w:p w14:paraId="2F30E3EC" w14:textId="4CC4036D" w:rsidR="00791C6A" w:rsidRDefault="001757B4" w:rsidP="00C31426">
            <w:pPr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BetPlay</w:t>
            </w:r>
            <w:r w:rsidR="0070445F">
              <w:rPr>
                <w:rFonts w:asciiTheme="majorHAnsi" w:hAnsiTheme="majorHAnsi" w:cstheme="majorHAnsi"/>
              </w:rPr>
              <w:t xml:space="preserve"> e</w:t>
            </w:r>
            <w:r w:rsidRPr="004C149B">
              <w:rPr>
                <w:rFonts w:asciiTheme="majorHAnsi" w:hAnsiTheme="majorHAnsi" w:cstheme="majorHAnsi"/>
              </w:rPr>
              <w:t xml:space="preserve">s un </w:t>
            </w:r>
            <w:r w:rsidR="00651844">
              <w:rPr>
                <w:rFonts w:asciiTheme="majorHAnsi" w:hAnsiTheme="majorHAnsi" w:cstheme="majorHAnsi"/>
              </w:rPr>
              <w:t>producto</w:t>
            </w:r>
            <w:r w:rsidRPr="004C149B">
              <w:rPr>
                <w:rFonts w:asciiTheme="majorHAnsi" w:hAnsiTheme="majorHAnsi" w:cstheme="majorHAnsi"/>
              </w:rPr>
              <w:t xml:space="preserve"> clasificado dentro de la categoría de juegos novedosos operados por internet</w:t>
            </w:r>
            <w:r w:rsidR="004C149B" w:rsidRPr="004C149B">
              <w:rPr>
                <w:rFonts w:asciiTheme="majorHAnsi" w:hAnsiTheme="majorHAnsi" w:cstheme="majorHAnsi"/>
              </w:rPr>
              <w:t xml:space="preserve">, </w:t>
            </w:r>
            <w:r w:rsidR="00651844">
              <w:rPr>
                <w:rFonts w:asciiTheme="majorHAnsi" w:hAnsiTheme="majorHAnsi" w:cstheme="majorHAnsi"/>
              </w:rPr>
              <w:t>el cual inicio</w:t>
            </w:r>
            <w:r w:rsidR="004C149B" w:rsidRPr="004C149B">
              <w:rPr>
                <w:rFonts w:asciiTheme="majorHAnsi" w:hAnsiTheme="majorHAnsi" w:cstheme="majorHAnsi"/>
              </w:rPr>
              <w:t xml:space="preserve"> </w:t>
            </w:r>
            <w:r w:rsidR="00791C6A" w:rsidRPr="004C149B">
              <w:rPr>
                <w:rFonts w:asciiTheme="majorHAnsi" w:hAnsiTheme="majorHAnsi" w:cstheme="majorHAnsi"/>
              </w:rPr>
              <w:t>operaci</w:t>
            </w:r>
            <w:r w:rsidR="00791C6A">
              <w:rPr>
                <w:rFonts w:asciiTheme="majorHAnsi" w:hAnsiTheme="majorHAnsi" w:cstheme="majorHAnsi"/>
              </w:rPr>
              <w:t xml:space="preserve">ón </w:t>
            </w:r>
            <w:r w:rsidR="00C27336">
              <w:rPr>
                <w:rFonts w:asciiTheme="majorHAnsi" w:hAnsiTheme="majorHAnsi" w:cstheme="majorHAnsi"/>
              </w:rPr>
              <w:t xml:space="preserve">en </w:t>
            </w:r>
            <w:r w:rsidR="004C149B" w:rsidRPr="004C149B">
              <w:rPr>
                <w:rFonts w:asciiTheme="majorHAnsi" w:hAnsiTheme="majorHAnsi" w:cstheme="majorHAnsi"/>
              </w:rPr>
              <w:t xml:space="preserve">septiembre de 2017. </w:t>
            </w:r>
            <w:r w:rsidR="00791C6A">
              <w:rPr>
                <w:rFonts w:asciiTheme="majorHAnsi" w:hAnsiTheme="majorHAnsi" w:cstheme="majorHAnsi"/>
              </w:rPr>
              <w:t>Desde</w:t>
            </w:r>
            <w:r w:rsidRPr="004C149B">
              <w:rPr>
                <w:rFonts w:asciiTheme="majorHAnsi" w:hAnsiTheme="majorHAnsi" w:cstheme="majorHAnsi"/>
              </w:rPr>
              <w:t xml:space="preserve"> febrero del año 2018 se inició la Campaña de Lanzamiento del producto en</w:t>
            </w:r>
            <w:r w:rsidR="00791C6A">
              <w:rPr>
                <w:rFonts w:asciiTheme="majorHAnsi" w:hAnsiTheme="majorHAnsi" w:cstheme="majorHAnsi"/>
              </w:rPr>
              <w:t xml:space="preserve"> los principales medios masivos del </w:t>
            </w:r>
            <w:r w:rsidR="004C149B" w:rsidRPr="004C149B">
              <w:rPr>
                <w:rFonts w:asciiTheme="majorHAnsi" w:hAnsiTheme="majorHAnsi" w:cstheme="majorHAnsi"/>
              </w:rPr>
              <w:t>país</w:t>
            </w:r>
            <w:r w:rsidRPr="004C149B">
              <w:rPr>
                <w:rFonts w:asciiTheme="majorHAnsi" w:hAnsiTheme="majorHAnsi" w:cstheme="majorHAnsi"/>
              </w:rPr>
              <w:t xml:space="preserve">. </w:t>
            </w:r>
          </w:p>
          <w:p w14:paraId="48ADB19D" w14:textId="634B1E00" w:rsidR="001757B4" w:rsidRDefault="00791C6A" w:rsidP="00C314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Desde ese momento, se ha trabajado en campañas de posicionamiento</w:t>
            </w:r>
            <w:r w:rsidR="001757B4" w:rsidRPr="004C149B">
              <w:rPr>
                <w:rFonts w:asciiTheme="majorHAnsi" w:hAnsiTheme="majorHAnsi" w:cstheme="majorHAnsi"/>
              </w:rPr>
              <w:t xml:space="preserve"> con pauta en canales de TV nacionales,</w:t>
            </w:r>
            <w:r>
              <w:rPr>
                <w:rFonts w:asciiTheme="majorHAnsi" w:hAnsiTheme="majorHAnsi" w:cstheme="majorHAnsi"/>
              </w:rPr>
              <w:t xml:space="preserve"> Tv por cable,</w:t>
            </w:r>
            <w:r w:rsidR="001757B4" w:rsidRPr="004C149B">
              <w:rPr>
                <w:rFonts w:asciiTheme="majorHAnsi" w:hAnsiTheme="majorHAnsi" w:cstheme="majorHAnsi"/>
              </w:rPr>
              <w:t xml:space="preserve"> radio y digital.</w:t>
            </w:r>
          </w:p>
          <w:p w14:paraId="4A83B18C" w14:textId="24A98467" w:rsidR="00F06517" w:rsidRPr="004C149B" w:rsidRDefault="00791C6A" w:rsidP="00C314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</w:t>
            </w:r>
            <w:r w:rsidR="00F63586">
              <w:rPr>
                <w:rFonts w:asciiTheme="majorHAnsi" w:hAnsiTheme="majorHAnsi" w:cstheme="majorHAnsi"/>
              </w:rPr>
              <w:t>octubre de 2025</w:t>
            </w:r>
            <w:r>
              <w:rPr>
                <w:rFonts w:asciiTheme="majorHAnsi" w:hAnsiTheme="majorHAnsi" w:cstheme="majorHAnsi"/>
              </w:rPr>
              <w:t xml:space="preserve">, la marca lanzó </w:t>
            </w:r>
            <w:r w:rsidR="00F63586">
              <w:rPr>
                <w:rFonts w:asciiTheme="majorHAnsi" w:hAnsiTheme="majorHAnsi" w:cstheme="majorHAnsi"/>
              </w:rPr>
              <w:t>la más reciente</w:t>
            </w:r>
            <w:r>
              <w:rPr>
                <w:rFonts w:asciiTheme="majorHAnsi" w:hAnsiTheme="majorHAnsi" w:cstheme="majorHAnsi"/>
              </w:rPr>
              <w:t xml:space="preserve"> campaña inst</w:t>
            </w:r>
            <w:r w:rsidR="00C27336">
              <w:rPr>
                <w:rFonts w:asciiTheme="majorHAnsi" w:hAnsiTheme="majorHAnsi" w:cstheme="majorHAnsi"/>
              </w:rPr>
              <w:t>itu</w:t>
            </w:r>
            <w:r>
              <w:rPr>
                <w:rFonts w:asciiTheme="majorHAnsi" w:hAnsiTheme="majorHAnsi" w:cstheme="majorHAnsi"/>
              </w:rPr>
              <w:t>cional</w:t>
            </w:r>
            <w:r w:rsidR="00C27336">
              <w:rPr>
                <w:rFonts w:asciiTheme="majorHAnsi" w:hAnsiTheme="majorHAnsi" w:cstheme="majorHAnsi"/>
              </w:rPr>
              <w:t xml:space="preserve"> con </w:t>
            </w:r>
            <w:r w:rsidR="00F63586">
              <w:rPr>
                <w:rFonts w:asciiTheme="majorHAnsi" w:hAnsiTheme="majorHAnsi" w:cstheme="majorHAnsi"/>
              </w:rPr>
              <w:t>James Rodríguez</w:t>
            </w:r>
            <w:r w:rsidR="00C27336">
              <w:rPr>
                <w:rFonts w:asciiTheme="majorHAnsi" w:hAnsiTheme="majorHAnsi" w:cstheme="majorHAnsi"/>
              </w:rPr>
              <w:t xml:space="preserve"> como Embajador de Marca</w:t>
            </w:r>
            <w:r w:rsidR="00A70D5F">
              <w:rPr>
                <w:rFonts w:asciiTheme="majorHAnsi" w:hAnsiTheme="majorHAnsi" w:cstheme="majorHAnsi"/>
              </w:rPr>
              <w:t xml:space="preserve">.  </w:t>
            </w:r>
            <w:r w:rsidR="00F63586">
              <w:rPr>
                <w:rFonts w:asciiTheme="majorHAnsi" w:hAnsiTheme="majorHAnsi" w:cstheme="majorHAnsi"/>
              </w:rPr>
              <w:t>Además de</w:t>
            </w:r>
            <w:r w:rsidR="00C27336">
              <w:rPr>
                <w:rFonts w:asciiTheme="majorHAnsi" w:hAnsiTheme="majorHAnsi" w:cstheme="majorHAnsi"/>
              </w:rPr>
              <w:t xml:space="preserve"> las campañas institucionales de Selección Colombia masculina</w:t>
            </w:r>
            <w:r w:rsidR="0070445F">
              <w:rPr>
                <w:rFonts w:asciiTheme="majorHAnsi" w:hAnsiTheme="majorHAnsi" w:cstheme="majorHAnsi"/>
              </w:rPr>
              <w:t xml:space="preserve"> y femenina</w:t>
            </w:r>
            <w:r w:rsidR="00F63586">
              <w:rPr>
                <w:rFonts w:asciiTheme="majorHAnsi" w:hAnsiTheme="majorHAnsi" w:cstheme="majorHAnsi"/>
              </w:rPr>
              <w:t xml:space="preserve"> que se desarrollan cada año.</w:t>
            </w:r>
          </w:p>
        </w:tc>
      </w:tr>
      <w:tr w:rsidR="001757B4" w:rsidRPr="004C149B" w14:paraId="76C73BCB" w14:textId="77777777" w:rsidTr="00C31426">
        <w:tc>
          <w:tcPr>
            <w:tcW w:w="8828" w:type="dxa"/>
            <w:gridSpan w:val="2"/>
          </w:tcPr>
          <w:p w14:paraId="4430B664" w14:textId="77777777" w:rsidR="001757B4" w:rsidRPr="004C149B" w:rsidRDefault="001757B4" w:rsidP="00C31426">
            <w:pPr>
              <w:rPr>
                <w:rFonts w:asciiTheme="majorHAnsi" w:hAnsiTheme="majorHAnsi" w:cstheme="majorHAnsi"/>
                <w:b/>
                <w:bCs/>
              </w:rPr>
            </w:pPr>
            <w:r w:rsidRPr="004C149B">
              <w:rPr>
                <w:rFonts w:asciiTheme="majorHAnsi" w:hAnsiTheme="majorHAnsi" w:cstheme="majorHAnsi"/>
                <w:b/>
                <w:bCs/>
              </w:rPr>
              <w:t>Breve descripción producto / servicio-marca</w:t>
            </w:r>
          </w:p>
          <w:p w14:paraId="6D02C1DD" w14:textId="16491878" w:rsidR="00791C6A" w:rsidRDefault="001757B4" w:rsidP="00C31426">
            <w:pPr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BetPlay</w:t>
            </w:r>
            <w:r w:rsidR="0070445F">
              <w:rPr>
                <w:rFonts w:asciiTheme="majorHAnsi" w:hAnsiTheme="majorHAnsi" w:cstheme="majorHAnsi"/>
              </w:rPr>
              <w:t xml:space="preserve"> e</w:t>
            </w:r>
            <w:r w:rsidRPr="004C149B">
              <w:rPr>
                <w:rFonts w:asciiTheme="majorHAnsi" w:hAnsiTheme="majorHAnsi" w:cstheme="majorHAnsi"/>
              </w:rPr>
              <w:t xml:space="preserve">s una casa de apuestas online, que </w:t>
            </w:r>
            <w:r w:rsidR="0070445F">
              <w:rPr>
                <w:rFonts w:asciiTheme="majorHAnsi" w:hAnsiTheme="majorHAnsi" w:cstheme="majorHAnsi"/>
              </w:rPr>
              <w:t>ofrece</w:t>
            </w:r>
            <w:r w:rsidRPr="004C149B">
              <w:rPr>
                <w:rFonts w:asciiTheme="majorHAnsi" w:hAnsiTheme="majorHAnsi" w:cstheme="majorHAnsi"/>
              </w:rPr>
              <w:t xml:space="preserve"> apuestas deportivas</w:t>
            </w:r>
            <w:r w:rsidR="0087679A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87679A">
              <w:rPr>
                <w:rFonts w:asciiTheme="majorHAnsi" w:hAnsiTheme="majorHAnsi" w:cstheme="majorHAnsi"/>
              </w:rPr>
              <w:t>eSports</w:t>
            </w:r>
            <w:proofErr w:type="spellEnd"/>
            <w:r w:rsidR="0087679A">
              <w:rPr>
                <w:rFonts w:asciiTheme="majorHAnsi" w:hAnsiTheme="majorHAnsi" w:cstheme="majorHAnsi"/>
              </w:rPr>
              <w:t xml:space="preserve">, </w:t>
            </w:r>
            <w:r w:rsidRPr="004C149B">
              <w:rPr>
                <w:rFonts w:asciiTheme="majorHAnsi" w:hAnsiTheme="majorHAnsi" w:cstheme="majorHAnsi"/>
              </w:rPr>
              <w:t>juegos de slots</w:t>
            </w:r>
            <w:r w:rsidR="0070445F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="0070445F">
              <w:rPr>
                <w:rFonts w:asciiTheme="majorHAnsi" w:hAnsiTheme="majorHAnsi" w:cstheme="majorHAnsi"/>
              </w:rPr>
              <w:t>Pagamonedas</w:t>
            </w:r>
            <w:proofErr w:type="spellEnd"/>
            <w:r w:rsidR="0070445F">
              <w:rPr>
                <w:rFonts w:asciiTheme="majorHAnsi" w:hAnsiTheme="majorHAnsi" w:cstheme="majorHAnsi"/>
              </w:rPr>
              <w:t>)</w:t>
            </w:r>
            <w:r w:rsidRPr="004C149B">
              <w:rPr>
                <w:rFonts w:asciiTheme="majorHAnsi" w:hAnsiTheme="majorHAnsi" w:cstheme="majorHAnsi"/>
              </w:rPr>
              <w:t xml:space="preserve"> y casino (Ruleta, Black Jack, </w:t>
            </w:r>
            <w:proofErr w:type="spellStart"/>
            <w:r w:rsidR="00DE2F9C">
              <w:rPr>
                <w:rFonts w:asciiTheme="majorHAnsi" w:hAnsiTheme="majorHAnsi" w:cstheme="majorHAnsi"/>
              </w:rPr>
              <w:t>Poker</w:t>
            </w:r>
            <w:proofErr w:type="spellEnd"/>
            <w:r w:rsidR="00DE2F9C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4C149B">
              <w:rPr>
                <w:rFonts w:asciiTheme="majorHAnsi" w:hAnsiTheme="majorHAnsi" w:cstheme="majorHAnsi"/>
              </w:rPr>
              <w:t>etc</w:t>
            </w:r>
            <w:proofErr w:type="spellEnd"/>
            <w:r w:rsidRPr="004C149B">
              <w:rPr>
                <w:rFonts w:asciiTheme="majorHAnsi" w:hAnsiTheme="majorHAnsi" w:cstheme="majorHAnsi"/>
              </w:rPr>
              <w:t>)</w:t>
            </w:r>
            <w:r w:rsidR="0070445F">
              <w:rPr>
                <w:rFonts w:asciiTheme="majorHAnsi" w:hAnsiTheme="majorHAnsi" w:cstheme="majorHAnsi"/>
              </w:rPr>
              <w:t>, bingo</w:t>
            </w:r>
            <w:r w:rsidR="00F63586">
              <w:rPr>
                <w:rFonts w:asciiTheme="majorHAnsi" w:hAnsiTheme="majorHAnsi" w:cstheme="majorHAnsi"/>
              </w:rPr>
              <w:t>.</w:t>
            </w:r>
          </w:p>
          <w:p w14:paraId="5880472C" w14:textId="043A5369" w:rsidR="00791C6A" w:rsidRDefault="00791C6A" w:rsidP="00C31426">
            <w:pPr>
              <w:jc w:val="both"/>
            </w:pPr>
            <w:r>
              <w:rPr>
                <w:rFonts w:asciiTheme="majorHAnsi" w:hAnsiTheme="majorHAnsi" w:cstheme="majorHAnsi"/>
              </w:rPr>
              <w:t>El producto</w:t>
            </w:r>
            <w:r w:rsidR="00DE2F9C">
              <w:rPr>
                <w:rFonts w:asciiTheme="majorHAnsi" w:hAnsiTheme="majorHAnsi" w:cstheme="majorHAnsi"/>
              </w:rPr>
              <w:t xml:space="preserve"> </w:t>
            </w:r>
            <w:r w:rsidR="001757B4" w:rsidRPr="004C149B">
              <w:rPr>
                <w:rFonts w:asciiTheme="majorHAnsi" w:hAnsiTheme="majorHAnsi" w:cstheme="majorHAnsi"/>
              </w:rPr>
              <w:t>se</w:t>
            </w:r>
            <w:r>
              <w:rPr>
                <w:rFonts w:asciiTheme="majorHAnsi" w:hAnsiTheme="majorHAnsi" w:cstheme="majorHAnsi"/>
              </w:rPr>
              <w:t xml:space="preserve"> puede utilizar </w:t>
            </w:r>
            <w:r w:rsidR="001757B4" w:rsidRPr="004C149B">
              <w:rPr>
                <w:rFonts w:asciiTheme="majorHAnsi" w:hAnsiTheme="majorHAnsi" w:cstheme="majorHAnsi"/>
              </w:rPr>
              <w:t>desde cualquier dispositivo, a través de la página </w:t>
            </w:r>
            <w:hyperlink r:id="rId7" w:history="1">
              <w:r w:rsidR="00DE2F9C" w:rsidRPr="006D5D39">
                <w:rPr>
                  <w:rStyle w:val="Hipervnculo"/>
                  <w:rFonts w:asciiTheme="majorHAnsi" w:hAnsiTheme="majorHAnsi" w:cstheme="majorHAnsi"/>
                </w:rPr>
                <w:t>www.betplay.com.co</w:t>
              </w:r>
            </w:hyperlink>
            <w:r w:rsidR="0087679A" w:rsidRPr="0087679A">
              <w:t xml:space="preserve"> </w:t>
            </w:r>
            <w:r w:rsidRPr="00791C6A">
              <w:rPr>
                <w:rFonts w:asciiTheme="majorHAnsi" w:hAnsiTheme="majorHAnsi" w:cstheme="majorHAnsi"/>
              </w:rPr>
              <w:t xml:space="preserve">o </w:t>
            </w:r>
            <w:r w:rsidR="0070445F">
              <w:rPr>
                <w:rFonts w:asciiTheme="majorHAnsi" w:hAnsiTheme="majorHAnsi" w:cstheme="majorHAnsi"/>
              </w:rPr>
              <w:t>a través de la App.</w:t>
            </w:r>
          </w:p>
          <w:p w14:paraId="61939BA7" w14:textId="7733C98C" w:rsidR="00F06517" w:rsidRPr="004C149B" w:rsidRDefault="00791C6A" w:rsidP="002C099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Adicionalmente, la marca cuenta con un diferencial, y </w:t>
            </w:r>
            <w:r w:rsidR="0087679A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s</w:t>
            </w:r>
            <w:r w:rsidR="0087679A">
              <w:rPr>
                <w:rFonts w:asciiTheme="majorHAnsi" w:hAnsiTheme="majorHAnsi" w:cstheme="majorHAnsi"/>
              </w:rPr>
              <w:t xml:space="preserve"> una</w:t>
            </w:r>
            <w:r>
              <w:rPr>
                <w:rFonts w:asciiTheme="majorHAnsi" w:hAnsiTheme="majorHAnsi" w:cstheme="majorHAnsi"/>
              </w:rPr>
              <w:t xml:space="preserve"> amplia</w:t>
            </w:r>
            <w:r w:rsidR="0087679A">
              <w:rPr>
                <w:rFonts w:asciiTheme="majorHAnsi" w:hAnsiTheme="majorHAnsi" w:cstheme="majorHAnsi"/>
              </w:rPr>
              <w:t xml:space="preserve"> </w:t>
            </w:r>
            <w:r w:rsidR="00DE2F9C">
              <w:rPr>
                <w:rFonts w:asciiTheme="majorHAnsi" w:hAnsiTheme="majorHAnsi" w:cstheme="majorHAnsi"/>
              </w:rPr>
              <w:t>red de comercialización física</w:t>
            </w:r>
            <w:r>
              <w:rPr>
                <w:rFonts w:asciiTheme="majorHAnsi" w:hAnsiTheme="majorHAnsi" w:cstheme="majorHAnsi"/>
              </w:rPr>
              <w:t xml:space="preserve"> a nivel nacional</w:t>
            </w:r>
            <w:r w:rsidR="00C27336">
              <w:rPr>
                <w:rFonts w:asciiTheme="majorHAnsi" w:hAnsiTheme="majorHAnsi" w:cstheme="majorHAnsi"/>
              </w:rPr>
              <w:t xml:space="preserve"> con más de 50.000 puntos</w:t>
            </w:r>
            <w:r w:rsidR="0087679A">
              <w:rPr>
                <w:rFonts w:asciiTheme="majorHAnsi" w:hAnsiTheme="majorHAnsi" w:cstheme="majorHAnsi"/>
              </w:rPr>
              <w:t>;</w:t>
            </w:r>
            <w:r w:rsidR="00DE2F9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esas r</w:t>
            </w:r>
            <w:r w:rsidR="001757B4" w:rsidRPr="004C149B">
              <w:rPr>
                <w:rFonts w:asciiTheme="majorHAnsi" w:hAnsiTheme="majorHAnsi" w:cstheme="majorHAnsi"/>
              </w:rPr>
              <w:t>edes</w:t>
            </w:r>
            <w:r>
              <w:rPr>
                <w:rFonts w:asciiTheme="majorHAnsi" w:hAnsiTheme="majorHAnsi" w:cstheme="majorHAnsi"/>
              </w:rPr>
              <w:t xml:space="preserve"> son</w:t>
            </w:r>
            <w:r w:rsidR="001757B4" w:rsidRPr="004C149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1757B4" w:rsidRPr="004C149B">
              <w:rPr>
                <w:rFonts w:asciiTheme="majorHAnsi" w:hAnsiTheme="majorHAnsi" w:cstheme="majorHAnsi"/>
              </w:rPr>
              <w:t>Supergiros</w:t>
            </w:r>
            <w:proofErr w:type="spellEnd"/>
            <w:r w:rsidR="001757B4" w:rsidRPr="004C149B">
              <w:rPr>
                <w:rFonts w:asciiTheme="majorHAnsi" w:hAnsiTheme="majorHAnsi" w:cstheme="majorHAnsi"/>
              </w:rPr>
              <w:t xml:space="preserve"> y </w:t>
            </w:r>
            <w:proofErr w:type="spellStart"/>
            <w:r w:rsidR="001757B4" w:rsidRPr="004C149B">
              <w:rPr>
                <w:rFonts w:asciiTheme="majorHAnsi" w:hAnsiTheme="majorHAnsi" w:cstheme="majorHAnsi"/>
              </w:rPr>
              <w:t>Sured</w:t>
            </w:r>
            <w:proofErr w:type="spellEnd"/>
            <w:r w:rsidR="001757B4" w:rsidRPr="004C149B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donde los clientes pueden </w:t>
            </w:r>
            <w:r w:rsidR="001757B4" w:rsidRPr="004C149B">
              <w:rPr>
                <w:rFonts w:asciiTheme="majorHAnsi" w:hAnsiTheme="majorHAnsi" w:cstheme="majorHAnsi"/>
              </w:rPr>
              <w:t xml:space="preserve">realizar recargas, retiros y apuestas de manera presencial. </w:t>
            </w:r>
          </w:p>
        </w:tc>
      </w:tr>
      <w:tr w:rsidR="001757B4" w:rsidRPr="004C149B" w14:paraId="4765AA2A" w14:textId="77777777" w:rsidTr="00C31426">
        <w:tc>
          <w:tcPr>
            <w:tcW w:w="8828" w:type="dxa"/>
            <w:gridSpan w:val="2"/>
          </w:tcPr>
          <w:p w14:paraId="544DCAB0" w14:textId="2967D97E" w:rsidR="001757B4" w:rsidRPr="004C149B" w:rsidRDefault="0070445F" w:rsidP="0070445F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lastRenderedPageBreak/>
              <w:t>Ca</w:t>
            </w:r>
            <w:r w:rsidR="001757B4" w:rsidRPr="004C149B">
              <w:rPr>
                <w:rFonts w:asciiTheme="majorHAnsi" w:hAnsiTheme="majorHAnsi" w:cstheme="majorHAnsi"/>
                <w:b/>
                <w:bCs/>
              </w:rPr>
              <w:t>racterísticas del Producto</w:t>
            </w:r>
          </w:p>
        </w:tc>
      </w:tr>
      <w:tr w:rsidR="001757B4" w:rsidRPr="004C149B" w14:paraId="4F1DE56B" w14:textId="77777777" w:rsidTr="00C31426">
        <w:tc>
          <w:tcPr>
            <w:tcW w:w="8828" w:type="dxa"/>
            <w:gridSpan w:val="2"/>
          </w:tcPr>
          <w:p w14:paraId="223DDA23" w14:textId="77777777" w:rsidR="001757B4" w:rsidRPr="004C149B" w:rsidRDefault="001757B4" w:rsidP="00C31426">
            <w:pPr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BetPlay es un producto para operar apuestas, vía online o presencial.</w:t>
            </w:r>
          </w:p>
          <w:p w14:paraId="39E63221" w14:textId="77777777" w:rsidR="001757B4" w:rsidRPr="004C149B" w:rsidRDefault="001757B4" w:rsidP="004C149B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C149B">
              <w:rPr>
                <w:rFonts w:asciiTheme="majorHAnsi" w:hAnsiTheme="majorHAnsi" w:cstheme="majorHAnsi"/>
              </w:rPr>
              <w:t xml:space="preserve">Los usuarios pueden recargar su cuenta en los puntos de venta de las redes de </w:t>
            </w:r>
            <w:proofErr w:type="spellStart"/>
            <w:r w:rsidRPr="004C149B">
              <w:rPr>
                <w:rFonts w:asciiTheme="majorHAnsi" w:hAnsiTheme="majorHAnsi" w:cstheme="majorHAnsi"/>
              </w:rPr>
              <w:t>Supergiros</w:t>
            </w:r>
            <w:proofErr w:type="spellEnd"/>
            <w:r w:rsidRPr="004C149B">
              <w:rPr>
                <w:rFonts w:asciiTheme="majorHAnsi" w:hAnsiTheme="majorHAnsi" w:cstheme="majorHAnsi"/>
              </w:rPr>
              <w:t xml:space="preserve"> y </w:t>
            </w:r>
            <w:proofErr w:type="spellStart"/>
            <w:r w:rsidRPr="004C149B">
              <w:rPr>
                <w:rFonts w:asciiTheme="majorHAnsi" w:hAnsiTheme="majorHAnsi" w:cstheme="majorHAnsi"/>
              </w:rPr>
              <w:t>Sured</w:t>
            </w:r>
            <w:proofErr w:type="spellEnd"/>
            <w:r w:rsidR="004C149B" w:rsidRPr="004C149B">
              <w:rPr>
                <w:rFonts w:asciiTheme="majorHAnsi" w:hAnsiTheme="majorHAnsi" w:cstheme="majorHAnsi"/>
              </w:rPr>
              <w:t xml:space="preserve"> </w:t>
            </w:r>
            <w:r w:rsidRPr="004C149B">
              <w:rPr>
                <w:rFonts w:asciiTheme="majorHAnsi" w:hAnsiTheme="majorHAnsi" w:cstheme="majorHAnsi"/>
              </w:rPr>
              <w:t>y hacer sus jugadas a través de la página web www.betplay.com.co, desde cualquier dispositivo o incluso podrá acercarse a los puntos especializados para tener una experiencia de apuesta presencial.</w:t>
            </w:r>
          </w:p>
        </w:tc>
      </w:tr>
      <w:tr w:rsidR="001757B4" w:rsidRPr="004C149B" w14:paraId="196AA6C8" w14:textId="77777777" w:rsidTr="00C31426">
        <w:tc>
          <w:tcPr>
            <w:tcW w:w="2547" w:type="dxa"/>
          </w:tcPr>
          <w:p w14:paraId="48F71402" w14:textId="77777777" w:rsidR="001757B4" w:rsidRPr="004C149B" w:rsidRDefault="001757B4" w:rsidP="00C31426">
            <w:pPr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Análisis de la competencia</w:t>
            </w:r>
          </w:p>
        </w:tc>
        <w:tc>
          <w:tcPr>
            <w:tcW w:w="6281" w:type="dxa"/>
          </w:tcPr>
          <w:p w14:paraId="49C77E45" w14:textId="645E5FFE" w:rsidR="001757B4" w:rsidRPr="00D075D2" w:rsidRDefault="001757B4" w:rsidP="00C31426">
            <w:pPr>
              <w:jc w:val="both"/>
              <w:rPr>
                <w:rFonts w:asciiTheme="majorHAnsi" w:hAnsiTheme="majorHAnsi" w:cstheme="majorHAnsi"/>
              </w:rPr>
            </w:pPr>
            <w:r w:rsidRPr="00D075D2">
              <w:rPr>
                <w:rFonts w:asciiTheme="majorHAnsi" w:hAnsiTheme="majorHAnsi" w:cstheme="majorHAnsi"/>
              </w:rPr>
              <w:t>Actualmente hay 1</w:t>
            </w:r>
            <w:r w:rsidR="00432F3B">
              <w:rPr>
                <w:rFonts w:asciiTheme="majorHAnsi" w:hAnsiTheme="majorHAnsi" w:cstheme="majorHAnsi"/>
              </w:rPr>
              <w:t>5</w:t>
            </w:r>
            <w:r w:rsidRPr="00D075D2">
              <w:rPr>
                <w:rFonts w:asciiTheme="majorHAnsi" w:hAnsiTheme="majorHAnsi" w:cstheme="majorHAnsi"/>
              </w:rPr>
              <w:t xml:space="preserve"> operadores de Juegos Online autorizados por Coljuegos</w:t>
            </w:r>
            <w:r w:rsidR="00F63586">
              <w:rPr>
                <w:rFonts w:asciiTheme="majorHAnsi" w:hAnsiTheme="majorHAnsi" w:cstheme="majorHAnsi"/>
              </w:rPr>
              <w:t>, entre los cuales están</w:t>
            </w:r>
            <w:r w:rsidRPr="00D075D2">
              <w:rPr>
                <w:rFonts w:asciiTheme="majorHAnsi" w:hAnsiTheme="majorHAnsi" w:cstheme="majorHAnsi"/>
              </w:rPr>
              <w:t>:</w:t>
            </w:r>
          </w:p>
          <w:p w14:paraId="219FC357" w14:textId="77777777" w:rsidR="00FF4BD7" w:rsidRDefault="00FF4BD7" w:rsidP="00FF4BD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D075D2">
              <w:rPr>
                <w:rFonts w:asciiTheme="majorHAnsi" w:hAnsiTheme="majorHAnsi" w:cstheme="majorHAnsi"/>
              </w:rPr>
              <w:t>BetPlay</w:t>
            </w:r>
          </w:p>
          <w:p w14:paraId="20B72DCF" w14:textId="4CF53B1C" w:rsidR="00FF4BD7" w:rsidRDefault="00FF4BD7" w:rsidP="001757B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Rushbet</w:t>
            </w:r>
            <w:proofErr w:type="spellEnd"/>
          </w:p>
          <w:p w14:paraId="57736008" w14:textId="47EEB9C7" w:rsidR="00F63586" w:rsidRDefault="00F63586" w:rsidP="001757B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WPlay</w:t>
            </w:r>
            <w:proofErr w:type="spellEnd"/>
          </w:p>
          <w:p w14:paraId="58E53618" w14:textId="77777777" w:rsidR="00F63586" w:rsidRPr="00D075D2" w:rsidRDefault="00F63586" w:rsidP="00F6358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Bwin</w:t>
            </w:r>
            <w:proofErr w:type="spellEnd"/>
          </w:p>
          <w:p w14:paraId="6D1EFD38" w14:textId="1DFB90DE" w:rsidR="00F63586" w:rsidRDefault="00F63586" w:rsidP="001757B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Betano</w:t>
            </w:r>
            <w:proofErr w:type="spellEnd"/>
          </w:p>
          <w:p w14:paraId="122DC207" w14:textId="65E41E35" w:rsidR="0087679A" w:rsidRPr="008D5D4D" w:rsidRDefault="008D5D4D" w:rsidP="008D5D4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D075D2">
              <w:rPr>
                <w:rFonts w:asciiTheme="majorHAnsi" w:hAnsiTheme="majorHAnsi" w:cstheme="majorHAnsi"/>
              </w:rPr>
              <w:t>Codere</w:t>
            </w:r>
          </w:p>
          <w:p w14:paraId="31E5AE85" w14:textId="5FDD3ECF" w:rsidR="0087679A" w:rsidRDefault="00791C6A" w:rsidP="001757B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Betsson</w:t>
            </w:r>
            <w:proofErr w:type="spellEnd"/>
          </w:p>
          <w:p w14:paraId="173CFDC3" w14:textId="77777777" w:rsidR="001757B4" w:rsidRDefault="001757B4" w:rsidP="001757B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D075D2">
              <w:rPr>
                <w:rFonts w:asciiTheme="majorHAnsi" w:hAnsiTheme="majorHAnsi" w:cstheme="majorHAnsi"/>
              </w:rPr>
              <w:t>Zamba</w:t>
            </w:r>
          </w:p>
          <w:p w14:paraId="51446764" w14:textId="77777777" w:rsidR="008D5D4D" w:rsidRPr="00FF4BD7" w:rsidRDefault="008D5D4D" w:rsidP="008D5D4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F4BD7">
              <w:rPr>
                <w:rFonts w:asciiTheme="majorHAnsi" w:hAnsiTheme="majorHAnsi" w:cstheme="majorHAnsi"/>
              </w:rPr>
              <w:t>YaJuego</w:t>
            </w:r>
            <w:proofErr w:type="spellEnd"/>
          </w:p>
          <w:p w14:paraId="39383672" w14:textId="77777777" w:rsidR="001757B4" w:rsidRPr="00D075D2" w:rsidRDefault="001757B4" w:rsidP="001757B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D075D2">
              <w:rPr>
                <w:rFonts w:asciiTheme="majorHAnsi" w:hAnsiTheme="majorHAnsi" w:cstheme="majorHAnsi"/>
              </w:rPr>
              <w:t>Luckia</w:t>
            </w:r>
            <w:proofErr w:type="spellEnd"/>
          </w:p>
          <w:p w14:paraId="3C8D8683" w14:textId="77777777" w:rsidR="001757B4" w:rsidRPr="00D075D2" w:rsidRDefault="001757B4" w:rsidP="001757B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D075D2">
              <w:rPr>
                <w:rFonts w:asciiTheme="majorHAnsi" w:hAnsiTheme="majorHAnsi" w:cstheme="majorHAnsi"/>
              </w:rPr>
              <w:t>Sportium</w:t>
            </w:r>
            <w:proofErr w:type="spellEnd"/>
          </w:p>
          <w:p w14:paraId="1C6E13ED" w14:textId="63154B87" w:rsidR="001757B4" w:rsidRPr="00D075D2" w:rsidRDefault="001757B4" w:rsidP="001757B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D075D2">
              <w:rPr>
                <w:rFonts w:asciiTheme="majorHAnsi" w:hAnsiTheme="majorHAnsi" w:cstheme="majorHAnsi"/>
              </w:rPr>
              <w:t>R</w:t>
            </w:r>
            <w:r w:rsidR="008D5D4D">
              <w:rPr>
                <w:rFonts w:asciiTheme="majorHAnsi" w:hAnsiTheme="majorHAnsi" w:cstheme="majorHAnsi"/>
              </w:rPr>
              <w:t>ivalo</w:t>
            </w:r>
            <w:proofErr w:type="spellEnd"/>
          </w:p>
          <w:p w14:paraId="692A5E25" w14:textId="56F15FE0" w:rsidR="001757B4" w:rsidRPr="008D5D4D" w:rsidRDefault="008D5D4D" w:rsidP="00F6358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Stake</w:t>
            </w:r>
            <w:proofErr w:type="spellEnd"/>
          </w:p>
        </w:tc>
      </w:tr>
      <w:tr w:rsidR="001757B4" w:rsidRPr="004C149B" w14:paraId="0BEEBCE7" w14:textId="77777777" w:rsidTr="00C31426">
        <w:tc>
          <w:tcPr>
            <w:tcW w:w="8828" w:type="dxa"/>
            <w:gridSpan w:val="2"/>
          </w:tcPr>
          <w:p w14:paraId="2B8D0B5E" w14:textId="271EFA92" w:rsidR="001757B4" w:rsidRPr="004C149B" w:rsidRDefault="008D5D4D" w:rsidP="00C31426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</w:t>
            </w:r>
            <w:r w:rsidR="001757B4" w:rsidRPr="004C149B">
              <w:rPr>
                <w:rFonts w:asciiTheme="majorHAnsi" w:hAnsiTheme="majorHAnsi" w:cstheme="majorHAnsi"/>
                <w:b/>
                <w:bCs/>
              </w:rPr>
              <w:t xml:space="preserve">onsumidor </w:t>
            </w:r>
            <w:r>
              <w:rPr>
                <w:rFonts w:asciiTheme="majorHAnsi" w:hAnsiTheme="majorHAnsi" w:cstheme="majorHAnsi"/>
                <w:b/>
                <w:bCs/>
              </w:rPr>
              <w:t>O</w:t>
            </w:r>
            <w:r w:rsidR="001757B4" w:rsidRPr="004C149B">
              <w:rPr>
                <w:rFonts w:asciiTheme="majorHAnsi" w:hAnsiTheme="majorHAnsi" w:cstheme="majorHAnsi"/>
                <w:b/>
                <w:bCs/>
              </w:rPr>
              <w:t>bjetivo</w:t>
            </w:r>
          </w:p>
          <w:p w14:paraId="324CA98A" w14:textId="6A1CB9F3" w:rsidR="00CE2D9A" w:rsidRPr="004C149B" w:rsidRDefault="001757B4" w:rsidP="00C31426">
            <w:pPr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Personas</w:t>
            </w:r>
            <w:r w:rsidR="00791C6A">
              <w:rPr>
                <w:rFonts w:asciiTheme="majorHAnsi" w:hAnsiTheme="majorHAnsi" w:cstheme="majorHAnsi"/>
              </w:rPr>
              <w:t xml:space="preserve"> </w:t>
            </w:r>
            <w:r w:rsidRPr="004C149B">
              <w:rPr>
                <w:rFonts w:asciiTheme="majorHAnsi" w:hAnsiTheme="majorHAnsi" w:cstheme="majorHAnsi"/>
              </w:rPr>
              <w:t xml:space="preserve">entre 18 a </w:t>
            </w:r>
            <w:r w:rsidR="00DC2ADE">
              <w:rPr>
                <w:rFonts w:asciiTheme="majorHAnsi" w:hAnsiTheme="majorHAnsi" w:cstheme="majorHAnsi"/>
              </w:rPr>
              <w:t>4</w:t>
            </w:r>
            <w:r w:rsidRPr="004C149B">
              <w:rPr>
                <w:rFonts w:asciiTheme="majorHAnsi" w:hAnsiTheme="majorHAnsi" w:cstheme="majorHAnsi"/>
              </w:rPr>
              <w:t>5 años,</w:t>
            </w:r>
            <w:r w:rsidR="00D075D2">
              <w:rPr>
                <w:rFonts w:asciiTheme="majorHAnsi" w:hAnsiTheme="majorHAnsi" w:cstheme="majorHAnsi"/>
              </w:rPr>
              <w:t xml:space="preserve"> principalmente hombres,</w:t>
            </w:r>
            <w:r w:rsidR="00C83CB7">
              <w:rPr>
                <w:rFonts w:asciiTheme="majorHAnsi" w:hAnsiTheme="majorHAnsi" w:cstheme="majorHAnsi"/>
              </w:rPr>
              <w:t xml:space="preserve"> apasionados por el deporte,</w:t>
            </w:r>
            <w:r w:rsidRPr="004C149B">
              <w:rPr>
                <w:rFonts w:asciiTheme="majorHAnsi" w:hAnsiTheme="majorHAnsi" w:cstheme="majorHAnsi"/>
              </w:rPr>
              <w:t xml:space="preserve"> con gusto </w:t>
            </w:r>
            <w:r w:rsidR="00D075D2">
              <w:rPr>
                <w:rFonts w:asciiTheme="majorHAnsi" w:hAnsiTheme="majorHAnsi" w:cstheme="majorHAnsi"/>
              </w:rPr>
              <w:t xml:space="preserve">por </w:t>
            </w:r>
            <w:r w:rsidRPr="004C149B">
              <w:rPr>
                <w:rFonts w:asciiTheme="majorHAnsi" w:hAnsiTheme="majorHAnsi" w:cstheme="majorHAnsi"/>
              </w:rPr>
              <w:t>las ligas de fútbol nacional</w:t>
            </w:r>
            <w:r w:rsidR="00D075D2">
              <w:rPr>
                <w:rFonts w:asciiTheme="majorHAnsi" w:hAnsiTheme="majorHAnsi" w:cstheme="majorHAnsi"/>
              </w:rPr>
              <w:t xml:space="preserve"> e internacional</w:t>
            </w:r>
            <w:r w:rsidRPr="004C149B">
              <w:rPr>
                <w:rFonts w:asciiTheme="majorHAnsi" w:hAnsiTheme="majorHAnsi" w:cstheme="majorHAnsi"/>
              </w:rPr>
              <w:t>, campeonatos internacionales y otros deportes (</w:t>
            </w:r>
            <w:r w:rsidR="00F63586" w:rsidRPr="004C149B">
              <w:rPr>
                <w:rFonts w:asciiTheme="majorHAnsi" w:hAnsiTheme="majorHAnsi" w:cstheme="majorHAnsi"/>
              </w:rPr>
              <w:t>Tenis</w:t>
            </w:r>
            <w:r w:rsidRPr="004C149B">
              <w:rPr>
                <w:rFonts w:asciiTheme="majorHAnsi" w:hAnsiTheme="majorHAnsi" w:cstheme="majorHAnsi"/>
              </w:rPr>
              <w:t xml:space="preserve">, </w:t>
            </w:r>
            <w:r w:rsidR="008D5D4D">
              <w:rPr>
                <w:rFonts w:asciiTheme="majorHAnsi" w:hAnsiTheme="majorHAnsi" w:cstheme="majorHAnsi"/>
              </w:rPr>
              <w:t>Baloncesto</w:t>
            </w:r>
            <w:r w:rsidRPr="004C149B">
              <w:rPr>
                <w:rFonts w:asciiTheme="majorHAnsi" w:hAnsiTheme="majorHAnsi" w:cstheme="majorHAnsi"/>
              </w:rPr>
              <w:t xml:space="preserve">, </w:t>
            </w:r>
            <w:r w:rsidR="008D5D4D">
              <w:rPr>
                <w:rFonts w:asciiTheme="majorHAnsi" w:hAnsiTheme="majorHAnsi" w:cstheme="majorHAnsi"/>
              </w:rPr>
              <w:t>Beisbol</w:t>
            </w:r>
            <w:r w:rsidRPr="004C149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4C149B">
              <w:rPr>
                <w:rFonts w:asciiTheme="majorHAnsi" w:hAnsiTheme="majorHAnsi" w:cstheme="majorHAnsi"/>
              </w:rPr>
              <w:t>etc</w:t>
            </w:r>
            <w:proofErr w:type="spellEnd"/>
            <w:r w:rsidRPr="004C149B">
              <w:rPr>
                <w:rFonts w:asciiTheme="majorHAnsi" w:hAnsiTheme="majorHAnsi" w:cstheme="majorHAnsi"/>
              </w:rPr>
              <w:t>).</w:t>
            </w:r>
            <w:r w:rsidR="009C3B23">
              <w:rPr>
                <w:rFonts w:asciiTheme="majorHAnsi" w:hAnsiTheme="majorHAnsi" w:cstheme="majorHAnsi"/>
              </w:rPr>
              <w:t xml:space="preserve"> Personas </w:t>
            </w:r>
            <w:r w:rsidR="008D5D4D">
              <w:rPr>
                <w:rFonts w:asciiTheme="majorHAnsi" w:hAnsiTheme="majorHAnsi" w:cstheme="majorHAnsi"/>
              </w:rPr>
              <w:t xml:space="preserve">que buscan entretenimiento, </w:t>
            </w:r>
            <w:r w:rsidR="009C3B23">
              <w:rPr>
                <w:rFonts w:asciiTheme="majorHAnsi" w:hAnsiTheme="majorHAnsi" w:cstheme="majorHAnsi"/>
              </w:rPr>
              <w:t xml:space="preserve">amantes de la adrenalina, </w:t>
            </w:r>
            <w:r w:rsidR="009C3B23" w:rsidRPr="004C149B">
              <w:rPr>
                <w:rFonts w:asciiTheme="majorHAnsi" w:hAnsiTheme="majorHAnsi" w:cstheme="majorHAnsi"/>
              </w:rPr>
              <w:t>con gusto por los juegos de azar y apuestas</w:t>
            </w:r>
            <w:r w:rsidR="009C3B23">
              <w:rPr>
                <w:rFonts w:asciiTheme="majorHAnsi" w:hAnsiTheme="majorHAnsi" w:cstheme="majorHAnsi"/>
              </w:rPr>
              <w:t>.</w:t>
            </w:r>
          </w:p>
          <w:p w14:paraId="78D12E6B" w14:textId="77777777" w:rsidR="001757B4" w:rsidRPr="004C149B" w:rsidRDefault="001757B4" w:rsidP="00C3142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1757B4" w:rsidRPr="004C149B" w14:paraId="23098AC4" w14:textId="77777777" w:rsidTr="00C31426">
        <w:tc>
          <w:tcPr>
            <w:tcW w:w="8828" w:type="dxa"/>
            <w:gridSpan w:val="2"/>
          </w:tcPr>
          <w:p w14:paraId="60D1B179" w14:textId="0604B45E" w:rsidR="001757B4" w:rsidRPr="004C149B" w:rsidRDefault="001757B4" w:rsidP="00C31426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C149B">
              <w:rPr>
                <w:rFonts w:asciiTheme="majorHAnsi" w:hAnsiTheme="majorHAnsi" w:cstheme="majorHAnsi"/>
                <w:b/>
                <w:bCs/>
              </w:rPr>
              <w:t xml:space="preserve">Enumeración de </w:t>
            </w:r>
            <w:r w:rsidR="008D5D4D">
              <w:rPr>
                <w:rFonts w:asciiTheme="majorHAnsi" w:hAnsiTheme="majorHAnsi" w:cstheme="majorHAnsi"/>
                <w:b/>
                <w:bCs/>
              </w:rPr>
              <w:t>Ventajas y Diferenciadores</w:t>
            </w:r>
          </w:p>
          <w:p w14:paraId="67925AB4" w14:textId="60882C9D" w:rsidR="001757B4" w:rsidRPr="004C149B" w:rsidRDefault="001757B4" w:rsidP="001757B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 xml:space="preserve">BetPlay es la plataforma de apuestas deportivas en línea más grande del país, la cual cuenta con la red más extensa de puntos de atención Super Giros y </w:t>
            </w:r>
            <w:proofErr w:type="spellStart"/>
            <w:r w:rsidRPr="004C149B">
              <w:rPr>
                <w:rFonts w:asciiTheme="majorHAnsi" w:hAnsiTheme="majorHAnsi" w:cstheme="majorHAnsi"/>
              </w:rPr>
              <w:t>SuRed</w:t>
            </w:r>
            <w:proofErr w:type="spellEnd"/>
            <w:r w:rsidRPr="004C149B">
              <w:rPr>
                <w:rFonts w:asciiTheme="majorHAnsi" w:hAnsiTheme="majorHAnsi" w:cstheme="majorHAnsi"/>
              </w:rPr>
              <w:t xml:space="preserve"> con más de </w:t>
            </w:r>
            <w:r w:rsidR="006E00C9">
              <w:rPr>
                <w:rFonts w:asciiTheme="majorHAnsi" w:hAnsiTheme="majorHAnsi" w:cstheme="majorHAnsi"/>
              </w:rPr>
              <w:t>5</w:t>
            </w:r>
            <w:r w:rsidR="00F06517">
              <w:rPr>
                <w:rFonts w:asciiTheme="majorHAnsi" w:hAnsiTheme="majorHAnsi" w:cstheme="majorHAnsi"/>
              </w:rPr>
              <w:t>0</w:t>
            </w:r>
            <w:r w:rsidRPr="004C149B">
              <w:rPr>
                <w:rFonts w:asciiTheme="majorHAnsi" w:hAnsiTheme="majorHAnsi" w:cstheme="majorHAnsi"/>
              </w:rPr>
              <w:t>.000 puntos a nivel nacional.</w:t>
            </w:r>
          </w:p>
          <w:p w14:paraId="74AE8CDF" w14:textId="5860E7CD" w:rsidR="001757B4" w:rsidRPr="004C149B" w:rsidRDefault="001757B4" w:rsidP="001757B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Recargas a través de</w:t>
            </w:r>
            <w:r w:rsidR="00F06517">
              <w:rPr>
                <w:rFonts w:asciiTheme="majorHAnsi" w:hAnsiTheme="majorHAnsi" w:cstheme="majorHAnsi"/>
              </w:rPr>
              <w:t xml:space="preserve"> PSE, tarjeta</w:t>
            </w:r>
            <w:r w:rsidR="008D5D4D">
              <w:rPr>
                <w:rFonts w:asciiTheme="majorHAnsi" w:hAnsiTheme="majorHAnsi" w:cstheme="majorHAnsi"/>
              </w:rPr>
              <w:t>s</w:t>
            </w:r>
            <w:r w:rsidR="00F06517">
              <w:rPr>
                <w:rFonts w:asciiTheme="majorHAnsi" w:hAnsiTheme="majorHAnsi" w:cstheme="majorHAnsi"/>
              </w:rPr>
              <w:t xml:space="preserve"> debito y</w:t>
            </w:r>
            <w:r w:rsidRPr="004C149B">
              <w:rPr>
                <w:rFonts w:asciiTheme="majorHAnsi" w:hAnsiTheme="majorHAnsi" w:cstheme="majorHAnsi"/>
              </w:rPr>
              <w:t xml:space="preserve"> tarjeta</w:t>
            </w:r>
            <w:r w:rsidR="00F06517">
              <w:rPr>
                <w:rFonts w:asciiTheme="majorHAnsi" w:hAnsiTheme="majorHAnsi" w:cstheme="majorHAnsi"/>
              </w:rPr>
              <w:t>s</w:t>
            </w:r>
            <w:r w:rsidRPr="004C149B">
              <w:rPr>
                <w:rFonts w:asciiTheme="majorHAnsi" w:hAnsiTheme="majorHAnsi" w:cstheme="majorHAnsi"/>
              </w:rPr>
              <w:t xml:space="preserve"> de crédito </w:t>
            </w:r>
            <w:r w:rsidR="00FF4BD7">
              <w:rPr>
                <w:rFonts w:asciiTheme="majorHAnsi" w:hAnsiTheme="majorHAnsi" w:cstheme="majorHAnsi"/>
              </w:rPr>
              <w:t>V</w:t>
            </w:r>
            <w:r w:rsidRPr="004C149B">
              <w:rPr>
                <w:rFonts w:asciiTheme="majorHAnsi" w:hAnsiTheme="majorHAnsi" w:cstheme="majorHAnsi"/>
              </w:rPr>
              <w:t xml:space="preserve">isa y </w:t>
            </w:r>
            <w:r w:rsidR="00FF4BD7">
              <w:rPr>
                <w:rFonts w:asciiTheme="majorHAnsi" w:hAnsiTheme="majorHAnsi" w:cstheme="majorHAnsi"/>
              </w:rPr>
              <w:t>M</w:t>
            </w:r>
            <w:r w:rsidRPr="004C149B">
              <w:rPr>
                <w:rFonts w:asciiTheme="majorHAnsi" w:hAnsiTheme="majorHAnsi" w:cstheme="majorHAnsi"/>
              </w:rPr>
              <w:t xml:space="preserve">aster </w:t>
            </w:r>
            <w:proofErr w:type="spellStart"/>
            <w:r w:rsidR="00FF4BD7">
              <w:rPr>
                <w:rFonts w:asciiTheme="majorHAnsi" w:hAnsiTheme="majorHAnsi" w:cstheme="majorHAnsi"/>
              </w:rPr>
              <w:t>C</w:t>
            </w:r>
            <w:r w:rsidRPr="004C149B">
              <w:rPr>
                <w:rFonts w:asciiTheme="majorHAnsi" w:hAnsiTheme="majorHAnsi" w:cstheme="majorHAnsi"/>
              </w:rPr>
              <w:t>ard</w:t>
            </w:r>
            <w:proofErr w:type="spellEnd"/>
          </w:p>
          <w:p w14:paraId="675F2CEA" w14:textId="77777777" w:rsidR="001757B4" w:rsidRPr="004C149B" w:rsidRDefault="001757B4" w:rsidP="001757B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4C149B">
              <w:rPr>
                <w:rFonts w:asciiTheme="majorHAnsi" w:hAnsiTheme="majorHAnsi" w:cstheme="majorHAnsi"/>
              </w:rPr>
              <w:t>Streaming</w:t>
            </w:r>
            <w:proofErr w:type="spellEnd"/>
            <w:r w:rsidRPr="004C149B">
              <w:rPr>
                <w:rFonts w:asciiTheme="majorHAnsi" w:hAnsiTheme="majorHAnsi" w:cstheme="majorHAnsi"/>
              </w:rPr>
              <w:t xml:space="preserve"> en las principales competiciones deportivas</w:t>
            </w:r>
          </w:p>
          <w:p w14:paraId="59B4E26F" w14:textId="77777777" w:rsidR="001757B4" w:rsidRDefault="001757B4" w:rsidP="001757B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C149B">
              <w:rPr>
                <w:rFonts w:asciiTheme="majorHAnsi" w:hAnsiTheme="majorHAnsi" w:cstheme="majorHAnsi"/>
              </w:rPr>
              <w:t>Oferta de eventos locales más amplia del mercado.</w:t>
            </w:r>
          </w:p>
          <w:p w14:paraId="0B5FA082" w14:textId="336E8A49" w:rsidR="00F06517" w:rsidRDefault="00F06517" w:rsidP="001757B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Patrocinador</w:t>
            </w:r>
            <w:r w:rsidR="00852549">
              <w:rPr>
                <w:rFonts w:asciiTheme="majorHAnsi" w:hAnsiTheme="majorHAnsi" w:cstheme="majorHAnsi"/>
              </w:rPr>
              <w:t xml:space="preserve"> oficial</w:t>
            </w:r>
            <w:r>
              <w:rPr>
                <w:rFonts w:asciiTheme="majorHAnsi" w:hAnsiTheme="majorHAnsi" w:cstheme="majorHAnsi"/>
              </w:rPr>
              <w:t xml:space="preserve"> de la Selección Colombia</w:t>
            </w:r>
          </w:p>
          <w:p w14:paraId="0CBB45C9" w14:textId="77777777" w:rsidR="001757B4" w:rsidRDefault="00F06517" w:rsidP="00C31426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Patrocinador oficial del futbol profesional colombiano</w:t>
            </w:r>
          </w:p>
          <w:p w14:paraId="790F915A" w14:textId="77F786F0" w:rsidR="00C83CB7" w:rsidRDefault="00C83CB7" w:rsidP="00C31426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 xml:space="preserve">Patrocinador </w:t>
            </w:r>
            <w:r w:rsidR="008D5D4D">
              <w:rPr>
                <w:rFonts w:asciiTheme="majorHAnsi" w:hAnsiTheme="majorHAnsi" w:cstheme="majorHAnsi"/>
              </w:rPr>
              <w:t>más de 25 equipos</w:t>
            </w:r>
            <w:r>
              <w:rPr>
                <w:rFonts w:asciiTheme="majorHAnsi" w:hAnsiTheme="majorHAnsi" w:cstheme="majorHAnsi"/>
              </w:rPr>
              <w:t xml:space="preserve"> del fútbol profesional colombiano.</w:t>
            </w:r>
          </w:p>
          <w:p w14:paraId="014DC306" w14:textId="2BADB2E1" w:rsidR="00C83CB7" w:rsidRDefault="00C83CB7" w:rsidP="00C31426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Patrocinador de la Liga de Futsal</w:t>
            </w:r>
            <w:r w:rsidR="008D5D4D">
              <w:rPr>
                <w:rFonts w:asciiTheme="majorHAnsi" w:hAnsiTheme="majorHAnsi" w:cstheme="majorHAnsi"/>
              </w:rPr>
              <w:t>, Liga de</w:t>
            </w:r>
            <w:r w:rsidR="00F63586">
              <w:rPr>
                <w:rFonts w:asciiTheme="majorHAnsi" w:hAnsiTheme="majorHAnsi" w:cstheme="majorHAnsi"/>
              </w:rPr>
              <w:t xml:space="preserve"> Fútbol de Salón </w:t>
            </w:r>
            <w:r w:rsidR="008D5D4D">
              <w:rPr>
                <w:rFonts w:asciiTheme="majorHAnsi" w:hAnsiTheme="majorHAnsi" w:cstheme="majorHAnsi"/>
              </w:rPr>
              <w:t>y Liga de Beisbol</w:t>
            </w:r>
          </w:p>
          <w:p w14:paraId="48181931" w14:textId="4F7C6C56" w:rsidR="00C83CB7" w:rsidRDefault="00C83CB7" w:rsidP="00C31426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única plataforma que le brinda la oportunidad de ganarse un acumulado a los clientes haciendo apuestas desde $500, </w:t>
            </w:r>
            <w:r w:rsidR="00852549">
              <w:rPr>
                <w:rFonts w:asciiTheme="majorHAnsi" w:hAnsiTheme="majorHAnsi" w:cstheme="majorHAnsi"/>
              </w:rPr>
              <w:t>con el “</w:t>
            </w:r>
            <w:proofErr w:type="spellStart"/>
            <w:r>
              <w:rPr>
                <w:rFonts w:asciiTheme="majorHAnsi" w:hAnsiTheme="majorHAnsi" w:cstheme="majorHAnsi"/>
              </w:rPr>
              <w:t>Progressive</w:t>
            </w:r>
            <w:proofErr w:type="spellEnd"/>
            <w:r>
              <w:rPr>
                <w:rFonts w:asciiTheme="majorHAnsi" w:hAnsiTheme="majorHAnsi" w:cstheme="majorHAnsi"/>
              </w:rPr>
              <w:t xml:space="preserve"> Play</w:t>
            </w:r>
            <w:r w:rsidR="00852549">
              <w:rPr>
                <w:rFonts w:asciiTheme="majorHAnsi" w:hAnsiTheme="majorHAnsi" w:cstheme="majorHAnsi"/>
              </w:rPr>
              <w:t>”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E9D4915" w14:textId="5ED26275" w:rsidR="00C83CB7" w:rsidRPr="00F06517" w:rsidRDefault="00C83CB7" w:rsidP="00C83CB7">
            <w:pPr>
              <w:pStyle w:val="Prrafodelista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757B4" w:rsidRPr="004C149B" w14:paraId="4A78B7DD" w14:textId="77777777" w:rsidTr="00C31426">
        <w:tc>
          <w:tcPr>
            <w:tcW w:w="8828" w:type="dxa"/>
            <w:gridSpan w:val="2"/>
          </w:tcPr>
          <w:p w14:paraId="53311E23" w14:textId="52C088E5" w:rsidR="00EB5538" w:rsidRDefault="001757B4" w:rsidP="00C31426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4C149B">
              <w:rPr>
                <w:rFonts w:asciiTheme="majorHAnsi" w:hAnsiTheme="majorHAnsi" w:cstheme="majorHAnsi"/>
                <w:b/>
                <w:bCs/>
              </w:rPr>
              <w:lastRenderedPageBreak/>
              <w:t>Presupuesto</w:t>
            </w:r>
            <w:r w:rsidRPr="004C149B">
              <w:rPr>
                <w:rFonts w:asciiTheme="majorHAnsi" w:hAnsiTheme="majorHAnsi" w:cstheme="majorHAnsi"/>
              </w:rPr>
              <w:br/>
            </w:r>
            <w:r w:rsidR="00EB5538" w:rsidRPr="00EB5538">
              <w:rPr>
                <w:rFonts w:asciiTheme="majorHAnsi" w:hAnsiTheme="majorHAnsi" w:cstheme="majorHAnsi"/>
                <w:color w:val="000000" w:themeColor="text1"/>
              </w:rPr>
              <w:t xml:space="preserve">Un total de </w:t>
            </w:r>
            <w:r w:rsidR="00EB5538" w:rsidRPr="002C0995">
              <w:rPr>
                <w:rFonts w:asciiTheme="majorHAnsi" w:hAnsiTheme="majorHAnsi" w:cstheme="majorHAnsi"/>
              </w:rPr>
              <w:t>1.</w:t>
            </w:r>
            <w:r w:rsidR="00F63586">
              <w:rPr>
                <w:rFonts w:asciiTheme="majorHAnsi" w:hAnsiTheme="majorHAnsi" w:cstheme="majorHAnsi"/>
              </w:rPr>
              <w:t>260</w:t>
            </w:r>
            <w:r w:rsidR="00EB5538" w:rsidRPr="002C0995">
              <w:rPr>
                <w:rFonts w:asciiTheme="majorHAnsi" w:hAnsiTheme="majorHAnsi" w:cstheme="majorHAnsi"/>
              </w:rPr>
              <w:t>.</w:t>
            </w:r>
            <w:r w:rsidR="00F63586">
              <w:rPr>
                <w:rFonts w:asciiTheme="majorHAnsi" w:hAnsiTheme="majorHAnsi" w:cstheme="majorHAnsi"/>
              </w:rPr>
              <w:t>92</w:t>
            </w:r>
            <w:r w:rsidR="00564E31">
              <w:rPr>
                <w:rFonts w:asciiTheme="majorHAnsi" w:hAnsiTheme="majorHAnsi" w:cstheme="majorHAnsi"/>
              </w:rPr>
              <w:t>0</w:t>
            </w:r>
            <w:r w:rsidR="00EB5538" w:rsidRPr="00852549">
              <w:rPr>
                <w:rFonts w:asciiTheme="majorHAnsi" w:hAnsiTheme="majorHAnsi" w:cstheme="majorHAnsi"/>
                <w:color w:val="FF0000"/>
              </w:rPr>
              <w:t xml:space="preserve"> </w:t>
            </w:r>
            <w:r w:rsidR="00EB5538" w:rsidRPr="00EB5538">
              <w:rPr>
                <w:rFonts w:asciiTheme="majorHAnsi" w:hAnsiTheme="majorHAnsi" w:cstheme="majorHAnsi"/>
                <w:color w:val="000000" w:themeColor="text1"/>
              </w:rPr>
              <w:t xml:space="preserve">de </w:t>
            </w:r>
            <w:r w:rsidR="00823FE7" w:rsidRPr="00EB5538">
              <w:rPr>
                <w:rFonts w:asciiTheme="majorHAnsi" w:hAnsiTheme="majorHAnsi" w:cstheme="majorHAnsi"/>
                <w:color w:val="000000" w:themeColor="text1"/>
              </w:rPr>
              <w:t>segundos</w:t>
            </w:r>
            <w:r w:rsidR="00852549">
              <w:rPr>
                <w:rFonts w:asciiTheme="majorHAnsi" w:hAnsiTheme="majorHAnsi" w:cstheme="majorHAnsi"/>
                <w:color w:val="000000" w:themeColor="text1"/>
              </w:rPr>
              <w:t xml:space="preserve"> como mínimo,</w:t>
            </w:r>
            <w:r w:rsidR="00EB5538">
              <w:rPr>
                <w:rFonts w:asciiTheme="majorHAnsi" w:hAnsiTheme="majorHAnsi" w:cstheme="majorHAnsi"/>
                <w:color w:val="000000" w:themeColor="text1"/>
              </w:rPr>
              <w:t xml:space="preserve"> con la distribución de la tabla del Anexo 1</w:t>
            </w:r>
            <w:r w:rsidR="0062268E">
              <w:rPr>
                <w:rFonts w:asciiTheme="majorHAnsi" w:hAnsiTheme="majorHAnsi" w:cstheme="majorHAnsi"/>
                <w:color w:val="000000" w:themeColor="text1"/>
              </w:rPr>
              <w:t xml:space="preserve">: </w:t>
            </w:r>
            <w:r w:rsidR="00564E31">
              <w:rPr>
                <w:rFonts w:asciiTheme="majorHAnsi" w:hAnsiTheme="majorHAnsi" w:cstheme="majorHAnsi"/>
                <w:color w:val="000000" w:themeColor="text1"/>
              </w:rPr>
              <w:t xml:space="preserve">Plan </w:t>
            </w:r>
            <w:r w:rsidR="0062268E">
              <w:rPr>
                <w:rFonts w:asciiTheme="majorHAnsi" w:hAnsiTheme="majorHAnsi" w:cstheme="majorHAnsi"/>
                <w:color w:val="000000" w:themeColor="text1"/>
              </w:rPr>
              <w:t>de Medios</w:t>
            </w:r>
            <w:r w:rsidR="00564E31">
              <w:rPr>
                <w:rFonts w:asciiTheme="majorHAnsi" w:hAnsiTheme="majorHAnsi" w:cstheme="majorHAnsi"/>
                <w:color w:val="000000" w:themeColor="text1"/>
              </w:rPr>
              <w:t xml:space="preserve"> BetPlay</w:t>
            </w:r>
            <w:r w:rsidR="0062268E">
              <w:rPr>
                <w:rFonts w:asciiTheme="majorHAnsi" w:hAnsiTheme="majorHAnsi" w:cstheme="majorHAnsi"/>
                <w:color w:val="000000" w:themeColor="text1"/>
              </w:rPr>
              <w:t xml:space="preserve"> 202</w:t>
            </w:r>
            <w:r w:rsidR="00940943">
              <w:rPr>
                <w:rFonts w:asciiTheme="majorHAnsi" w:hAnsiTheme="majorHAnsi" w:cstheme="majorHAnsi"/>
                <w:color w:val="000000" w:themeColor="text1"/>
              </w:rPr>
              <w:t>6</w:t>
            </w:r>
            <w:r w:rsidR="00852549">
              <w:rPr>
                <w:rFonts w:asciiTheme="majorHAnsi" w:hAnsiTheme="majorHAnsi" w:cstheme="majorHAnsi"/>
                <w:color w:val="000000" w:themeColor="text1"/>
              </w:rPr>
              <w:t xml:space="preserve"> que contiene:</w:t>
            </w:r>
          </w:p>
          <w:p w14:paraId="5A7155CC" w14:textId="125BDD9D" w:rsidR="009C3B23" w:rsidRPr="00CA4380" w:rsidRDefault="001757B4" w:rsidP="00CA4380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</w:rPr>
            </w:pPr>
            <w:r w:rsidRPr="00CA4380">
              <w:rPr>
                <w:rFonts w:asciiTheme="majorHAnsi" w:hAnsiTheme="majorHAnsi" w:cstheme="majorHAnsi"/>
              </w:rPr>
              <w:t>TV</w:t>
            </w:r>
            <w:r w:rsidR="00C83CB7" w:rsidRPr="00CA4380">
              <w:rPr>
                <w:rFonts w:asciiTheme="majorHAnsi" w:hAnsiTheme="majorHAnsi" w:cstheme="majorHAnsi"/>
              </w:rPr>
              <w:t xml:space="preserve"> nacional</w:t>
            </w:r>
            <w:r w:rsidR="00564E31">
              <w:rPr>
                <w:rFonts w:asciiTheme="majorHAnsi" w:hAnsiTheme="majorHAnsi" w:cstheme="majorHAnsi"/>
              </w:rPr>
              <w:t xml:space="preserve"> y</w:t>
            </w:r>
            <w:r w:rsidR="00C83CB7" w:rsidRPr="00CA4380">
              <w:rPr>
                <w:rFonts w:asciiTheme="majorHAnsi" w:hAnsiTheme="majorHAnsi" w:cstheme="majorHAnsi"/>
              </w:rPr>
              <w:t xml:space="preserve"> TV por cable en los</w:t>
            </w:r>
            <w:r w:rsidRPr="00CA4380">
              <w:rPr>
                <w:rFonts w:asciiTheme="majorHAnsi" w:hAnsiTheme="majorHAnsi" w:cstheme="majorHAnsi"/>
              </w:rPr>
              <w:t xml:space="preserve"> principales canales.</w:t>
            </w:r>
            <w:r w:rsidR="00F06517" w:rsidRPr="00CA4380">
              <w:rPr>
                <w:rFonts w:asciiTheme="majorHAnsi" w:hAnsiTheme="majorHAnsi" w:cstheme="majorHAnsi"/>
              </w:rPr>
              <w:t xml:space="preserve"> Presencia relevante en transmisiones </w:t>
            </w:r>
            <w:r w:rsidR="00C83CB7" w:rsidRPr="00CA4380">
              <w:rPr>
                <w:rFonts w:asciiTheme="majorHAnsi" w:hAnsiTheme="majorHAnsi" w:cstheme="majorHAnsi"/>
              </w:rPr>
              <w:t>en eventos deportivos de mayor impacto y preferencia</w:t>
            </w:r>
            <w:r w:rsidR="00940943">
              <w:rPr>
                <w:rFonts w:asciiTheme="majorHAnsi" w:hAnsiTheme="majorHAnsi" w:cstheme="majorHAnsi"/>
              </w:rPr>
              <w:t>.</w:t>
            </w:r>
          </w:p>
          <w:p w14:paraId="3BBFC5C8" w14:textId="6C60E703" w:rsidR="001757B4" w:rsidRPr="00CA4380" w:rsidRDefault="006E00C9" w:rsidP="00CA4380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A4380">
              <w:rPr>
                <w:rFonts w:asciiTheme="majorHAnsi" w:hAnsiTheme="majorHAnsi" w:cstheme="majorHAnsi"/>
                <w:color w:val="000000" w:themeColor="text1"/>
              </w:rPr>
              <w:t>M</w:t>
            </w:r>
            <w:r w:rsidR="00817533" w:rsidRPr="00CA4380">
              <w:rPr>
                <w:rFonts w:asciiTheme="majorHAnsi" w:hAnsiTheme="majorHAnsi" w:cstheme="majorHAnsi"/>
                <w:color w:val="000000" w:themeColor="text1"/>
              </w:rPr>
              <w:t xml:space="preserve">edios fijos digitales y formatos especiales, </w:t>
            </w:r>
            <w:r w:rsidRPr="00CA4380">
              <w:rPr>
                <w:rFonts w:asciiTheme="majorHAnsi" w:hAnsiTheme="majorHAnsi" w:cstheme="majorHAnsi"/>
                <w:color w:val="000000" w:themeColor="text1"/>
              </w:rPr>
              <w:t xml:space="preserve">excluyendo </w:t>
            </w:r>
            <w:r w:rsidR="00510A23" w:rsidRPr="00CA4380">
              <w:rPr>
                <w:rFonts w:asciiTheme="majorHAnsi" w:hAnsiTheme="majorHAnsi" w:cstheme="majorHAnsi"/>
                <w:color w:val="000000" w:themeColor="text1"/>
              </w:rPr>
              <w:t>pauta en Google, Facebook, Twitter, Instagram</w:t>
            </w:r>
            <w:r w:rsidR="00F63586">
              <w:rPr>
                <w:rFonts w:asciiTheme="majorHAnsi" w:hAnsiTheme="majorHAnsi" w:cstheme="majorHAnsi"/>
                <w:color w:val="000000" w:themeColor="text1"/>
              </w:rPr>
              <w:t xml:space="preserve">, </w:t>
            </w:r>
            <w:proofErr w:type="spellStart"/>
            <w:r w:rsidR="00F63586">
              <w:rPr>
                <w:rFonts w:asciiTheme="majorHAnsi" w:hAnsiTheme="majorHAnsi" w:cstheme="majorHAnsi"/>
                <w:color w:val="000000" w:themeColor="text1"/>
              </w:rPr>
              <w:t>Tik</w:t>
            </w:r>
            <w:proofErr w:type="spellEnd"/>
            <w:r w:rsidR="00F63586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="00F63586">
              <w:rPr>
                <w:rFonts w:asciiTheme="majorHAnsi" w:hAnsiTheme="majorHAnsi" w:cstheme="majorHAnsi"/>
                <w:color w:val="000000" w:themeColor="text1"/>
              </w:rPr>
              <w:t>Tok</w:t>
            </w:r>
            <w:proofErr w:type="spellEnd"/>
            <w:r w:rsidR="00817533" w:rsidRPr="00CA4380">
              <w:rPr>
                <w:rFonts w:asciiTheme="majorHAnsi" w:hAnsiTheme="majorHAnsi" w:cstheme="majorHAnsi"/>
                <w:color w:val="000000" w:themeColor="text1"/>
              </w:rPr>
              <w:t xml:space="preserve"> y </w:t>
            </w:r>
            <w:r w:rsidR="00510A23" w:rsidRPr="00CA4380">
              <w:rPr>
                <w:rFonts w:asciiTheme="majorHAnsi" w:hAnsiTheme="majorHAnsi" w:cstheme="majorHAnsi"/>
                <w:color w:val="000000" w:themeColor="text1"/>
              </w:rPr>
              <w:t>programática</w:t>
            </w:r>
            <w:r w:rsidR="00817533" w:rsidRPr="00CA4380">
              <w:rPr>
                <w:rFonts w:asciiTheme="majorHAnsi" w:hAnsiTheme="majorHAnsi" w:cstheme="majorHAnsi"/>
                <w:color w:val="000000" w:themeColor="text1"/>
              </w:rPr>
              <w:t>.</w:t>
            </w:r>
          </w:p>
          <w:p w14:paraId="1D3B5E66" w14:textId="213AEC7A" w:rsidR="00F06517" w:rsidRPr="00CA4380" w:rsidRDefault="00F06517" w:rsidP="00CA4380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</w:rPr>
            </w:pPr>
            <w:r w:rsidRPr="00CA4380">
              <w:rPr>
                <w:rFonts w:asciiTheme="majorHAnsi" w:hAnsiTheme="majorHAnsi" w:cstheme="majorHAnsi"/>
              </w:rPr>
              <w:t>Radio</w:t>
            </w:r>
            <w:r w:rsidR="00CA4380">
              <w:rPr>
                <w:rFonts w:asciiTheme="majorHAnsi" w:hAnsiTheme="majorHAnsi" w:cstheme="majorHAnsi"/>
              </w:rPr>
              <w:t>:</w:t>
            </w:r>
            <w:r w:rsidRPr="00CA4380">
              <w:rPr>
                <w:rFonts w:asciiTheme="majorHAnsi" w:hAnsiTheme="majorHAnsi" w:cstheme="majorHAnsi"/>
              </w:rPr>
              <w:t xml:space="preserve"> Principales emisoras a nivel nacional.</w:t>
            </w:r>
          </w:p>
          <w:p w14:paraId="026BC88E" w14:textId="77777777" w:rsidR="006F4179" w:rsidRPr="00CA4380" w:rsidRDefault="006F4179" w:rsidP="00CA4380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A4380">
              <w:rPr>
                <w:rFonts w:asciiTheme="majorHAnsi" w:hAnsiTheme="majorHAnsi" w:cstheme="majorHAnsi"/>
                <w:color w:val="000000" w:themeColor="text1"/>
              </w:rPr>
              <w:t>Publicidad exterior</w:t>
            </w:r>
          </w:p>
          <w:p w14:paraId="47134CDE" w14:textId="67214548" w:rsidR="0062268E" w:rsidRPr="006F4179" w:rsidRDefault="0062268E" w:rsidP="00C3142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1757B4" w:rsidRPr="004C149B" w14:paraId="70EFC7D8" w14:textId="77777777" w:rsidTr="00C31426">
        <w:tc>
          <w:tcPr>
            <w:tcW w:w="8828" w:type="dxa"/>
            <w:gridSpan w:val="2"/>
          </w:tcPr>
          <w:p w14:paraId="3CE6975C" w14:textId="49F55F6D" w:rsidR="001757B4" w:rsidRDefault="001757B4" w:rsidP="00C31426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4C149B">
              <w:rPr>
                <w:rFonts w:asciiTheme="majorHAnsi" w:hAnsiTheme="majorHAnsi" w:cstheme="majorHAnsi"/>
                <w:b/>
                <w:bCs/>
              </w:rPr>
              <w:t xml:space="preserve">Calendario: </w:t>
            </w:r>
            <w:r w:rsidRPr="004C149B">
              <w:rPr>
                <w:rFonts w:asciiTheme="majorHAnsi" w:hAnsiTheme="majorHAnsi" w:cstheme="majorHAnsi"/>
                <w:bCs/>
              </w:rPr>
              <w:t>1 de enero de 20</w:t>
            </w:r>
            <w:r w:rsidR="00F06517">
              <w:rPr>
                <w:rFonts w:asciiTheme="majorHAnsi" w:hAnsiTheme="majorHAnsi" w:cstheme="majorHAnsi"/>
                <w:bCs/>
              </w:rPr>
              <w:t>2</w:t>
            </w:r>
            <w:r w:rsidR="00F63586">
              <w:rPr>
                <w:rFonts w:asciiTheme="majorHAnsi" w:hAnsiTheme="majorHAnsi" w:cstheme="majorHAnsi"/>
                <w:bCs/>
              </w:rPr>
              <w:t>6</w:t>
            </w:r>
            <w:r w:rsidRPr="004C149B">
              <w:rPr>
                <w:rFonts w:asciiTheme="majorHAnsi" w:hAnsiTheme="majorHAnsi" w:cstheme="majorHAnsi"/>
                <w:bCs/>
              </w:rPr>
              <w:t xml:space="preserve"> – 31 de diciembre de 20</w:t>
            </w:r>
            <w:r w:rsidR="00F06517">
              <w:rPr>
                <w:rFonts w:asciiTheme="majorHAnsi" w:hAnsiTheme="majorHAnsi" w:cstheme="majorHAnsi"/>
                <w:bCs/>
              </w:rPr>
              <w:t>2</w:t>
            </w:r>
            <w:r w:rsidR="00F63586">
              <w:rPr>
                <w:rFonts w:asciiTheme="majorHAnsi" w:hAnsiTheme="majorHAnsi" w:cstheme="majorHAnsi"/>
                <w:bCs/>
              </w:rPr>
              <w:t>6</w:t>
            </w:r>
          </w:p>
          <w:p w14:paraId="1432839D" w14:textId="06A9D896" w:rsidR="0062268E" w:rsidRPr="004C149B" w:rsidRDefault="0062268E" w:rsidP="00C31426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01471D92" w14:textId="20462250" w:rsidR="00EB5538" w:rsidRDefault="00EB5538" w:rsidP="00782F70">
      <w:pPr>
        <w:rPr>
          <w:rFonts w:asciiTheme="majorHAnsi" w:hAnsiTheme="majorHAnsi" w:cstheme="majorHAnsi"/>
          <w:sz w:val="22"/>
          <w:szCs w:val="22"/>
        </w:rPr>
      </w:pPr>
    </w:p>
    <w:p w14:paraId="5AA03E4A" w14:textId="5E7837A0" w:rsidR="00EB5538" w:rsidRDefault="00EB5538" w:rsidP="00782F70">
      <w:pPr>
        <w:rPr>
          <w:rFonts w:asciiTheme="majorHAnsi" w:hAnsiTheme="majorHAnsi" w:cstheme="majorHAnsi"/>
          <w:sz w:val="22"/>
          <w:szCs w:val="22"/>
        </w:rPr>
      </w:pPr>
    </w:p>
    <w:p w14:paraId="3410E18E" w14:textId="77777777" w:rsidR="0062268E" w:rsidRPr="004C149B" w:rsidRDefault="0062268E" w:rsidP="00782F70">
      <w:pPr>
        <w:rPr>
          <w:rFonts w:asciiTheme="majorHAnsi" w:hAnsiTheme="majorHAnsi" w:cstheme="majorHAnsi"/>
          <w:sz w:val="22"/>
          <w:szCs w:val="22"/>
        </w:rPr>
      </w:pPr>
    </w:p>
    <w:p w14:paraId="101220E0" w14:textId="77777777" w:rsidR="00782F70" w:rsidRPr="004C149B" w:rsidRDefault="00782F70" w:rsidP="00782F70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b/>
          <w:sz w:val="22"/>
          <w:szCs w:val="22"/>
        </w:rPr>
        <w:t>METODOLOGÍA PROPUESTA</w:t>
      </w:r>
      <w:r w:rsidRPr="004C149B">
        <w:rPr>
          <w:rFonts w:asciiTheme="majorHAnsi" w:hAnsiTheme="majorHAnsi" w:cstheme="majorHAnsi"/>
          <w:sz w:val="22"/>
          <w:szCs w:val="22"/>
        </w:rPr>
        <w:t xml:space="preserve">: </w:t>
      </w:r>
    </w:p>
    <w:p w14:paraId="2283F2F0" w14:textId="5C4608B4" w:rsidR="00C21597" w:rsidRPr="004C149B" w:rsidRDefault="00F56949" w:rsidP="0078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>Se solicita la construcción de un plan de medios que cumpla con las condiciones de cobertura (nacional</w:t>
      </w:r>
      <w:r w:rsidR="00C83CB7">
        <w:rPr>
          <w:rFonts w:asciiTheme="majorHAnsi" w:hAnsiTheme="majorHAnsi" w:cstheme="majorHAnsi"/>
          <w:sz w:val="22"/>
          <w:szCs w:val="22"/>
        </w:rPr>
        <w:t xml:space="preserve"> y cable</w:t>
      </w:r>
      <w:r w:rsidRPr="004C149B">
        <w:rPr>
          <w:rFonts w:asciiTheme="majorHAnsi" w:hAnsiTheme="majorHAnsi" w:cstheme="majorHAnsi"/>
          <w:sz w:val="22"/>
          <w:szCs w:val="22"/>
        </w:rPr>
        <w:t>) en los diferentes medios de comunicación.</w:t>
      </w:r>
    </w:p>
    <w:p w14:paraId="3B0BB88E" w14:textId="6B75FE98" w:rsidR="00F56949" w:rsidRPr="004C149B" w:rsidRDefault="00F56949" w:rsidP="0078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>La propuesta debe asegurar el alcance adecuado, con la mayor cantidad de impactos posible en medios digitales, televisión</w:t>
      </w:r>
      <w:r w:rsidR="00CA4380">
        <w:rPr>
          <w:rFonts w:asciiTheme="majorHAnsi" w:hAnsiTheme="majorHAnsi" w:cstheme="majorHAnsi"/>
          <w:sz w:val="22"/>
          <w:szCs w:val="22"/>
        </w:rPr>
        <w:t xml:space="preserve">, </w:t>
      </w:r>
      <w:r w:rsidRPr="004C149B">
        <w:rPr>
          <w:rFonts w:asciiTheme="majorHAnsi" w:hAnsiTheme="majorHAnsi" w:cstheme="majorHAnsi"/>
          <w:sz w:val="22"/>
          <w:szCs w:val="22"/>
        </w:rPr>
        <w:t>radio</w:t>
      </w:r>
      <w:r w:rsidR="00CA4380">
        <w:rPr>
          <w:rFonts w:asciiTheme="majorHAnsi" w:hAnsiTheme="majorHAnsi" w:cstheme="majorHAnsi"/>
          <w:sz w:val="22"/>
          <w:szCs w:val="22"/>
        </w:rPr>
        <w:t xml:space="preserve"> y publicidad exterior</w:t>
      </w:r>
      <w:r w:rsidRPr="004C149B">
        <w:rPr>
          <w:rFonts w:asciiTheme="majorHAnsi" w:hAnsiTheme="majorHAnsi" w:cstheme="majorHAnsi"/>
          <w:sz w:val="22"/>
          <w:szCs w:val="22"/>
        </w:rPr>
        <w:t>.</w:t>
      </w:r>
      <w:r w:rsidRPr="004C149B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</w:p>
    <w:p w14:paraId="4BB3F17B" w14:textId="672B27BE" w:rsidR="00AF2F1E" w:rsidRPr="006F4179" w:rsidRDefault="00F56949" w:rsidP="00F56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color w:val="4F81BD" w:themeColor="accent1"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>Debe incluir la mayor cobertura posible de eventos deportivos, según calendario 20</w:t>
      </w:r>
      <w:r w:rsidR="000C4E4A">
        <w:rPr>
          <w:rFonts w:asciiTheme="majorHAnsi" w:hAnsiTheme="majorHAnsi" w:cstheme="majorHAnsi"/>
          <w:sz w:val="22"/>
          <w:szCs w:val="22"/>
        </w:rPr>
        <w:t>2</w:t>
      </w:r>
      <w:r w:rsidR="00F63586">
        <w:rPr>
          <w:rFonts w:asciiTheme="majorHAnsi" w:hAnsiTheme="majorHAnsi" w:cstheme="majorHAnsi"/>
          <w:sz w:val="22"/>
          <w:szCs w:val="22"/>
        </w:rPr>
        <w:t>6</w:t>
      </w:r>
      <w:r w:rsidR="006F4179">
        <w:rPr>
          <w:rFonts w:asciiTheme="majorHAnsi" w:hAnsiTheme="majorHAnsi" w:cstheme="majorHAnsi"/>
          <w:sz w:val="22"/>
          <w:szCs w:val="22"/>
        </w:rPr>
        <w:t xml:space="preserve">.  </w:t>
      </w:r>
      <w:r w:rsidR="006F4179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Incluyendo como mínimo: </w:t>
      </w:r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las principales ligas europeas, </w:t>
      </w:r>
      <w:r w:rsidR="00564E31">
        <w:rPr>
          <w:rFonts w:asciiTheme="majorHAnsi" w:hAnsiTheme="majorHAnsi" w:cstheme="majorHAnsi"/>
          <w:color w:val="000000" w:themeColor="text1"/>
          <w:sz w:val="22"/>
          <w:szCs w:val="22"/>
        </w:rPr>
        <w:t>Champions League, L</w:t>
      </w:r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iga, </w:t>
      </w:r>
      <w:r w:rsidR="00564E31">
        <w:rPr>
          <w:rFonts w:asciiTheme="majorHAnsi" w:hAnsiTheme="majorHAnsi" w:cstheme="majorHAnsi"/>
          <w:color w:val="000000" w:themeColor="text1"/>
          <w:sz w:val="22"/>
          <w:szCs w:val="22"/>
        </w:rPr>
        <w:t>C</w:t>
      </w:r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opa y </w:t>
      </w:r>
      <w:r w:rsidR="00564E31">
        <w:rPr>
          <w:rFonts w:asciiTheme="majorHAnsi" w:hAnsiTheme="majorHAnsi" w:cstheme="majorHAnsi"/>
          <w:color w:val="000000" w:themeColor="text1"/>
          <w:sz w:val="22"/>
          <w:szCs w:val="22"/>
        </w:rPr>
        <w:t>T</w:t>
      </w:r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orneo </w:t>
      </w:r>
      <w:proofErr w:type="spellStart"/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>Betplay</w:t>
      </w:r>
      <w:proofErr w:type="spellEnd"/>
      <w:r w:rsidR="00CA4380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proofErr w:type="spellStart"/>
      <w:r w:rsidR="00CA4380">
        <w:rPr>
          <w:rFonts w:asciiTheme="majorHAnsi" w:hAnsiTheme="majorHAnsi" w:cstheme="majorHAnsi"/>
          <w:color w:val="000000" w:themeColor="text1"/>
          <w:sz w:val="22"/>
          <w:szCs w:val="22"/>
        </w:rPr>
        <w:t>Dimayor</w:t>
      </w:r>
      <w:proofErr w:type="spellEnd"/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, liga femenina, </w:t>
      </w:r>
      <w:r w:rsidR="00F63586">
        <w:rPr>
          <w:rFonts w:asciiTheme="majorHAnsi" w:hAnsiTheme="majorHAnsi" w:cstheme="majorHAnsi"/>
          <w:color w:val="000000" w:themeColor="text1"/>
          <w:sz w:val="22"/>
          <w:szCs w:val="22"/>
        </w:rPr>
        <w:t>M</w:t>
      </w:r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>undia</w:t>
      </w:r>
      <w:r w:rsidR="0062268E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>l</w:t>
      </w:r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de fútbol</w:t>
      </w:r>
      <w:r w:rsidR="00F6358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2026</w:t>
      </w:r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, </w:t>
      </w:r>
      <w:r w:rsidR="00CA4380">
        <w:rPr>
          <w:rFonts w:asciiTheme="majorHAnsi" w:hAnsiTheme="majorHAnsi" w:cstheme="majorHAnsi"/>
          <w:color w:val="000000" w:themeColor="text1"/>
          <w:sz w:val="22"/>
          <w:szCs w:val="22"/>
        </w:rPr>
        <w:t>B</w:t>
      </w:r>
      <w:r w:rsidR="00CE2D9A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>aloncesto, entre otros</w:t>
      </w:r>
      <w:r w:rsidR="0062268E" w:rsidRPr="0062268E">
        <w:rPr>
          <w:rFonts w:asciiTheme="majorHAnsi" w:hAnsiTheme="majorHAnsi" w:cstheme="majorHAnsi"/>
          <w:color w:val="000000" w:themeColor="text1"/>
          <w:sz w:val="22"/>
          <w:szCs w:val="22"/>
        </w:rPr>
        <w:t>.</w:t>
      </w:r>
    </w:p>
    <w:p w14:paraId="3ECC0D3C" w14:textId="17AA63D3" w:rsidR="00E825C1" w:rsidRPr="004C149B" w:rsidRDefault="00AF2F1E" w:rsidP="006226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La propuesta debe incluir los indicadores con los cuales se estima medir ese alcance.</w:t>
      </w:r>
    </w:p>
    <w:p w14:paraId="35249E93" w14:textId="77777777" w:rsidR="00E825C1" w:rsidRPr="004C149B" w:rsidRDefault="00E825C1" w:rsidP="00E8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theme="majorHAnsi"/>
          <w:sz w:val="22"/>
          <w:szCs w:val="22"/>
        </w:rPr>
      </w:pPr>
    </w:p>
    <w:p w14:paraId="58E436D5" w14:textId="77777777" w:rsidR="00782F70" w:rsidRPr="004C149B" w:rsidRDefault="00782F70" w:rsidP="00782F70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6186385" w14:textId="77777777" w:rsidR="00C21597" w:rsidRPr="004C149B" w:rsidRDefault="00C21597" w:rsidP="00782F70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0AEAC80" w14:textId="77777777" w:rsidR="00782F70" w:rsidRPr="004C149B" w:rsidRDefault="00782F70" w:rsidP="00782F70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b/>
          <w:sz w:val="22"/>
          <w:szCs w:val="22"/>
        </w:rPr>
        <w:t xml:space="preserve">FECHA DE ENTREGA DE LA PROPUESTA </w:t>
      </w:r>
    </w:p>
    <w:p w14:paraId="381C7368" w14:textId="48C8B755" w:rsidR="00782F70" w:rsidRPr="00AF2F1E" w:rsidRDefault="00986434" w:rsidP="00C8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1</w:t>
      </w:r>
      <w:r w:rsidR="00940943">
        <w:rPr>
          <w:rFonts w:asciiTheme="majorHAnsi" w:hAnsiTheme="majorHAnsi" w:cstheme="majorHAnsi"/>
          <w:sz w:val="22"/>
          <w:szCs w:val="22"/>
        </w:rPr>
        <w:t>6</w:t>
      </w:r>
      <w:r w:rsidR="00782F70" w:rsidRPr="00AF2F1E">
        <w:rPr>
          <w:rFonts w:asciiTheme="majorHAnsi" w:hAnsiTheme="majorHAnsi" w:cstheme="majorHAnsi"/>
          <w:sz w:val="22"/>
          <w:szCs w:val="22"/>
        </w:rPr>
        <w:t xml:space="preserve"> / </w:t>
      </w:r>
      <w:r w:rsidR="00C83CB7">
        <w:rPr>
          <w:rFonts w:asciiTheme="majorHAnsi" w:hAnsiTheme="majorHAnsi" w:cstheme="majorHAnsi"/>
          <w:sz w:val="22"/>
          <w:szCs w:val="22"/>
        </w:rPr>
        <w:t>1</w:t>
      </w:r>
      <w:r>
        <w:rPr>
          <w:rFonts w:asciiTheme="majorHAnsi" w:hAnsiTheme="majorHAnsi" w:cstheme="majorHAnsi"/>
          <w:sz w:val="22"/>
          <w:szCs w:val="22"/>
        </w:rPr>
        <w:t>2</w:t>
      </w:r>
      <w:r w:rsidR="00782F70" w:rsidRPr="00AF2F1E">
        <w:rPr>
          <w:rFonts w:asciiTheme="majorHAnsi" w:hAnsiTheme="majorHAnsi" w:cstheme="majorHAnsi"/>
          <w:sz w:val="22"/>
          <w:szCs w:val="22"/>
        </w:rPr>
        <w:t xml:space="preserve"> / </w:t>
      </w:r>
      <w:r w:rsidR="004C687C" w:rsidRPr="00AF2F1E">
        <w:rPr>
          <w:rFonts w:asciiTheme="majorHAnsi" w:hAnsiTheme="majorHAnsi" w:cstheme="majorHAnsi"/>
          <w:sz w:val="22"/>
          <w:szCs w:val="22"/>
        </w:rPr>
        <w:t>20</w:t>
      </w:r>
      <w:r w:rsidR="00DC2ADE">
        <w:rPr>
          <w:rFonts w:asciiTheme="majorHAnsi" w:hAnsiTheme="majorHAnsi" w:cstheme="majorHAnsi"/>
          <w:sz w:val="22"/>
          <w:szCs w:val="22"/>
        </w:rPr>
        <w:t>2</w:t>
      </w:r>
      <w:r w:rsidR="00F63586">
        <w:rPr>
          <w:rFonts w:asciiTheme="majorHAnsi" w:hAnsiTheme="majorHAnsi" w:cstheme="majorHAnsi"/>
          <w:sz w:val="22"/>
          <w:szCs w:val="22"/>
        </w:rPr>
        <w:t>5</w:t>
      </w:r>
      <w:r w:rsidR="00782F70" w:rsidRPr="00AF2F1E">
        <w:rPr>
          <w:rFonts w:asciiTheme="majorHAnsi" w:hAnsiTheme="majorHAnsi" w:cstheme="majorHAnsi"/>
          <w:sz w:val="22"/>
          <w:szCs w:val="22"/>
        </w:rPr>
        <w:t xml:space="preserve"> </w:t>
      </w:r>
      <w:r w:rsidR="00AA6DFF" w:rsidRPr="00AF2F1E">
        <w:rPr>
          <w:rFonts w:asciiTheme="majorHAnsi" w:hAnsiTheme="majorHAnsi" w:cstheme="majorHAnsi"/>
          <w:sz w:val="22"/>
          <w:szCs w:val="22"/>
        </w:rPr>
        <w:t xml:space="preserve">hasta las </w:t>
      </w:r>
      <w:r w:rsidR="00554F6D">
        <w:rPr>
          <w:rFonts w:asciiTheme="majorHAnsi" w:hAnsiTheme="majorHAnsi" w:cstheme="majorHAnsi"/>
          <w:sz w:val="22"/>
          <w:szCs w:val="22"/>
        </w:rPr>
        <w:t>05</w:t>
      </w:r>
      <w:r w:rsidR="00AA6DFF" w:rsidRPr="00AF2F1E">
        <w:rPr>
          <w:rFonts w:asciiTheme="majorHAnsi" w:hAnsiTheme="majorHAnsi" w:cstheme="majorHAnsi"/>
          <w:sz w:val="22"/>
          <w:szCs w:val="22"/>
        </w:rPr>
        <w:t xml:space="preserve">:00 </w:t>
      </w:r>
      <w:r w:rsidR="007F58D4" w:rsidRPr="00AF2F1E">
        <w:rPr>
          <w:rFonts w:asciiTheme="majorHAnsi" w:hAnsiTheme="majorHAnsi" w:cstheme="majorHAnsi"/>
          <w:sz w:val="22"/>
          <w:szCs w:val="22"/>
        </w:rPr>
        <w:t>p.m</w:t>
      </w:r>
      <w:r w:rsidR="00AA6DFF" w:rsidRPr="00AF2F1E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36842C81" w14:textId="77777777" w:rsidR="00782F70" w:rsidRPr="004C149B" w:rsidRDefault="00782F70" w:rsidP="00782F7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C34E5" w14:textId="7498EF3B" w:rsidR="00782F70" w:rsidRPr="004C149B" w:rsidRDefault="00782F70" w:rsidP="00782F70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b/>
          <w:sz w:val="22"/>
          <w:szCs w:val="22"/>
        </w:rPr>
        <w:lastRenderedPageBreak/>
        <w:t>FECHA DE APROBACIÓN DE ESTUDIO</w:t>
      </w:r>
    </w:p>
    <w:p w14:paraId="7475FB79" w14:textId="50D452ED" w:rsidR="00782F70" w:rsidRPr="000C4E4A" w:rsidRDefault="00DC2ADE" w:rsidP="00782F7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DD</w:t>
      </w:r>
      <w:r w:rsidR="00782F70" w:rsidRPr="00AF2F1E">
        <w:rPr>
          <w:rFonts w:asciiTheme="majorHAnsi" w:hAnsiTheme="majorHAnsi" w:cstheme="majorHAnsi"/>
          <w:sz w:val="22"/>
          <w:szCs w:val="22"/>
        </w:rPr>
        <w:t xml:space="preserve"> / </w:t>
      </w:r>
      <w:r>
        <w:rPr>
          <w:rFonts w:asciiTheme="majorHAnsi" w:hAnsiTheme="majorHAnsi" w:cstheme="majorHAnsi"/>
          <w:sz w:val="22"/>
          <w:szCs w:val="22"/>
        </w:rPr>
        <w:t>MM</w:t>
      </w:r>
      <w:r w:rsidR="00782F70" w:rsidRPr="00AF2F1E">
        <w:rPr>
          <w:rFonts w:asciiTheme="majorHAnsi" w:hAnsiTheme="majorHAnsi" w:cstheme="majorHAnsi"/>
          <w:sz w:val="22"/>
          <w:szCs w:val="22"/>
        </w:rPr>
        <w:t xml:space="preserve"> / </w:t>
      </w:r>
      <w:r>
        <w:rPr>
          <w:rFonts w:asciiTheme="majorHAnsi" w:hAnsiTheme="majorHAnsi" w:cstheme="majorHAnsi"/>
          <w:sz w:val="22"/>
          <w:szCs w:val="22"/>
        </w:rPr>
        <w:t>AAAA</w:t>
      </w:r>
      <w:r w:rsidR="009C2E94" w:rsidRPr="000C4E4A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="00782F70" w:rsidRPr="000C4E4A">
        <w:rPr>
          <w:rFonts w:asciiTheme="majorHAnsi" w:hAnsiTheme="majorHAnsi" w:cstheme="majorHAnsi"/>
          <w:color w:val="FF0000"/>
          <w:sz w:val="22"/>
          <w:szCs w:val="22"/>
        </w:rPr>
        <w:t xml:space="preserve">   </w:t>
      </w:r>
    </w:p>
    <w:p w14:paraId="6D3D3954" w14:textId="77777777" w:rsidR="00782F70" w:rsidRPr="004C149B" w:rsidRDefault="00782F70" w:rsidP="00782F70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0CD4CC4" w14:textId="77777777" w:rsidR="00782F70" w:rsidRPr="004C149B" w:rsidRDefault="00782F70" w:rsidP="00782F70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b/>
          <w:sz w:val="22"/>
          <w:szCs w:val="22"/>
        </w:rPr>
        <w:t xml:space="preserve">MEDIOS Y FORMA DE ENTREGA DE LOS RESULTADOS </w:t>
      </w:r>
    </w:p>
    <w:p w14:paraId="572E0966" w14:textId="77777777" w:rsidR="00554F6D" w:rsidRPr="00AF2F1E" w:rsidRDefault="00554F6D" w:rsidP="00554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de manera digital a través de la plataforma Handelbay</w:t>
      </w:r>
    </w:p>
    <w:p w14:paraId="427242EC" w14:textId="77777777" w:rsidR="00AF2F1E" w:rsidRDefault="00AF2F1E" w:rsidP="00782F70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47E3F49" w14:textId="77777777" w:rsidR="00782F70" w:rsidRPr="004C149B" w:rsidRDefault="00782F70" w:rsidP="00782F70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b/>
          <w:sz w:val="22"/>
          <w:szCs w:val="22"/>
        </w:rPr>
        <w:t xml:space="preserve">ELABORADO </w:t>
      </w:r>
      <w:r w:rsidR="009C2E94" w:rsidRPr="004C149B">
        <w:rPr>
          <w:rFonts w:asciiTheme="majorHAnsi" w:hAnsiTheme="majorHAnsi" w:cstheme="majorHAnsi"/>
          <w:b/>
          <w:sz w:val="22"/>
          <w:szCs w:val="22"/>
        </w:rPr>
        <w:t xml:space="preserve">Y SOLICITADO </w:t>
      </w:r>
      <w:r w:rsidRPr="004C149B">
        <w:rPr>
          <w:rFonts w:asciiTheme="majorHAnsi" w:hAnsiTheme="majorHAnsi" w:cstheme="majorHAnsi"/>
          <w:b/>
          <w:sz w:val="22"/>
          <w:szCs w:val="22"/>
        </w:rPr>
        <w:t>POR (Contacto Cliente):</w:t>
      </w:r>
      <w:r w:rsidRPr="004C149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A4EAE68" w14:textId="25D531B1" w:rsidR="009C2E94" w:rsidRPr="004C149B" w:rsidRDefault="009C2E94" w:rsidP="00C8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 xml:space="preserve">Nombre: </w:t>
      </w:r>
      <w:r w:rsidR="00C83CB7">
        <w:rPr>
          <w:rFonts w:asciiTheme="majorHAnsi" w:hAnsiTheme="majorHAnsi" w:cstheme="majorHAnsi"/>
          <w:b/>
          <w:sz w:val="22"/>
          <w:szCs w:val="22"/>
        </w:rPr>
        <w:t>Paola Gayón</w:t>
      </w:r>
      <w:r w:rsidR="00511410">
        <w:rPr>
          <w:rFonts w:asciiTheme="majorHAnsi" w:hAnsiTheme="majorHAnsi" w:cstheme="majorHAnsi"/>
          <w:b/>
          <w:sz w:val="22"/>
          <w:szCs w:val="22"/>
        </w:rPr>
        <w:t xml:space="preserve"> Díaz</w:t>
      </w:r>
    </w:p>
    <w:p w14:paraId="6785B248" w14:textId="4E13B1BC" w:rsidR="009C2E94" w:rsidRPr="004C149B" w:rsidRDefault="009C2E94" w:rsidP="00C8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 xml:space="preserve">Cargo: </w:t>
      </w:r>
      <w:r w:rsidR="00C83CB7">
        <w:rPr>
          <w:rFonts w:asciiTheme="majorHAnsi" w:hAnsiTheme="majorHAnsi" w:cstheme="majorHAnsi"/>
          <w:b/>
          <w:sz w:val="22"/>
          <w:szCs w:val="22"/>
        </w:rPr>
        <w:t>Subgerente de Marketing</w:t>
      </w:r>
      <w:r w:rsidR="002C0995">
        <w:rPr>
          <w:rFonts w:asciiTheme="majorHAnsi" w:hAnsiTheme="majorHAnsi" w:cstheme="majorHAnsi"/>
          <w:b/>
          <w:sz w:val="22"/>
          <w:szCs w:val="22"/>
        </w:rPr>
        <w:t xml:space="preserve"> BetPlay</w:t>
      </w:r>
    </w:p>
    <w:p w14:paraId="0F156095" w14:textId="77777777" w:rsidR="009C2E94" w:rsidRDefault="009C2E94" w:rsidP="00782F7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E8C0240" w14:textId="6C3F2E62" w:rsidR="0062268E" w:rsidRPr="004C149B" w:rsidRDefault="009C2E94" w:rsidP="009C2E94">
      <w:pPr>
        <w:jc w:val="both"/>
        <w:rPr>
          <w:rFonts w:asciiTheme="majorHAnsi" w:hAnsiTheme="majorHAnsi" w:cstheme="majorHAnsi"/>
          <w:sz w:val="22"/>
          <w:szCs w:val="22"/>
        </w:rPr>
      </w:pPr>
      <w:r w:rsidRPr="004C149B">
        <w:rPr>
          <w:rFonts w:asciiTheme="majorHAnsi" w:hAnsiTheme="majorHAnsi" w:cstheme="majorHAnsi"/>
          <w:b/>
          <w:sz w:val="22"/>
          <w:szCs w:val="22"/>
        </w:rPr>
        <w:t>CONVOCATORIA REALIZADA POR (Contacto Cliente):</w:t>
      </w:r>
      <w:r w:rsidRPr="004C149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5A1ABDE" w14:textId="77777777" w:rsidR="009C2E94" w:rsidRPr="004C149B" w:rsidRDefault="009C2E94" w:rsidP="00C8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 xml:space="preserve">Nombre: </w:t>
      </w:r>
      <w:r w:rsidRPr="004C149B">
        <w:rPr>
          <w:rFonts w:asciiTheme="majorHAnsi" w:hAnsiTheme="majorHAnsi" w:cstheme="majorHAnsi"/>
          <w:b/>
          <w:sz w:val="22"/>
          <w:szCs w:val="22"/>
        </w:rPr>
        <w:t xml:space="preserve">Nury del Socorro Zapata </w:t>
      </w:r>
      <w:proofErr w:type="spellStart"/>
      <w:r w:rsidRPr="004C149B">
        <w:rPr>
          <w:rFonts w:asciiTheme="majorHAnsi" w:hAnsiTheme="majorHAnsi" w:cstheme="majorHAnsi"/>
          <w:b/>
          <w:sz w:val="22"/>
          <w:szCs w:val="22"/>
        </w:rPr>
        <w:t>Zapata</w:t>
      </w:r>
      <w:proofErr w:type="spellEnd"/>
      <w:r w:rsidRPr="004C149B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164B3865" w14:textId="77777777" w:rsidR="009C2E94" w:rsidRPr="004C149B" w:rsidRDefault="009C2E94" w:rsidP="00C8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 xml:space="preserve">Cargo: </w:t>
      </w:r>
      <w:r w:rsidRPr="004C149B">
        <w:rPr>
          <w:rFonts w:asciiTheme="majorHAnsi" w:hAnsiTheme="majorHAnsi" w:cstheme="majorHAnsi"/>
          <w:b/>
          <w:sz w:val="22"/>
          <w:szCs w:val="22"/>
        </w:rPr>
        <w:t xml:space="preserve">Gerente Administrativa </w:t>
      </w:r>
    </w:p>
    <w:p w14:paraId="5EBF3EE0" w14:textId="77777777" w:rsidR="00562447" w:rsidRPr="004C149B" w:rsidRDefault="00562447" w:rsidP="00562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 xml:space="preserve">Teléfonos: </w:t>
      </w:r>
      <w:r w:rsidRPr="004C149B">
        <w:rPr>
          <w:rFonts w:asciiTheme="majorHAnsi" w:hAnsiTheme="majorHAnsi" w:cstheme="majorHAnsi"/>
          <w:b/>
          <w:sz w:val="22"/>
          <w:szCs w:val="22"/>
        </w:rPr>
        <w:t>310 7874613 / 5190395 Ext. 103</w:t>
      </w:r>
    </w:p>
    <w:p w14:paraId="69DBFC73" w14:textId="77777777" w:rsidR="009C2E94" w:rsidRPr="004C149B" w:rsidRDefault="00782F70" w:rsidP="00C8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 xml:space="preserve">Correo Electrónico: </w:t>
      </w:r>
      <w:hyperlink r:id="rId8" w:history="1">
        <w:r w:rsidR="009C2E94" w:rsidRPr="004C149B">
          <w:rPr>
            <w:rStyle w:val="Hipervnculo"/>
            <w:rFonts w:asciiTheme="majorHAnsi" w:hAnsiTheme="majorHAnsi" w:cstheme="majorHAnsi"/>
            <w:b/>
            <w:sz w:val="22"/>
            <w:szCs w:val="22"/>
          </w:rPr>
          <w:t>gerenteadministrativa@cempresarial.co</w:t>
        </w:r>
      </w:hyperlink>
    </w:p>
    <w:p w14:paraId="3770C941" w14:textId="77777777" w:rsidR="00782F70" w:rsidRPr="004C149B" w:rsidRDefault="00782F70" w:rsidP="00C8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 xml:space="preserve">Empresa: </w:t>
      </w:r>
      <w:r w:rsidR="009C2E94" w:rsidRPr="004C149B">
        <w:rPr>
          <w:rFonts w:asciiTheme="majorHAnsi" w:hAnsiTheme="majorHAnsi" w:cstheme="majorHAnsi"/>
          <w:b/>
          <w:sz w:val="22"/>
          <w:szCs w:val="22"/>
        </w:rPr>
        <w:t>CORREDOR EMPRESARIAL S.A.</w:t>
      </w:r>
    </w:p>
    <w:p w14:paraId="7CE597A7" w14:textId="77777777" w:rsidR="00562447" w:rsidRPr="004C149B" w:rsidRDefault="00562447" w:rsidP="00C8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sz w:val="22"/>
          <w:szCs w:val="22"/>
        </w:rPr>
      </w:pPr>
      <w:r w:rsidRPr="004C149B">
        <w:rPr>
          <w:rFonts w:asciiTheme="majorHAnsi" w:hAnsiTheme="majorHAnsi" w:cstheme="majorHAnsi"/>
          <w:sz w:val="22"/>
          <w:szCs w:val="22"/>
        </w:rPr>
        <w:t>NIT</w:t>
      </w:r>
      <w:r w:rsidRPr="004C149B">
        <w:rPr>
          <w:rFonts w:asciiTheme="majorHAnsi" w:hAnsiTheme="majorHAnsi" w:cstheme="majorHAnsi"/>
          <w:b/>
          <w:sz w:val="22"/>
          <w:szCs w:val="22"/>
        </w:rPr>
        <w:t xml:space="preserve">: 900243000-8 </w:t>
      </w:r>
    </w:p>
    <w:p w14:paraId="39591A23" w14:textId="2A4C80AA" w:rsidR="00EB5538" w:rsidRPr="004C149B" w:rsidRDefault="00562447" w:rsidP="00562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2"/>
          <w:szCs w:val="22"/>
          <w:lang w:val="es-CO"/>
        </w:rPr>
      </w:pPr>
      <w:r w:rsidRPr="004C149B">
        <w:rPr>
          <w:rFonts w:asciiTheme="majorHAnsi" w:hAnsiTheme="majorHAnsi" w:cstheme="majorHAnsi"/>
          <w:sz w:val="22"/>
          <w:szCs w:val="22"/>
        </w:rPr>
        <w:t xml:space="preserve">Dirección: Av. </w:t>
      </w:r>
      <w:r w:rsidRPr="004C149B">
        <w:rPr>
          <w:rFonts w:asciiTheme="majorHAnsi" w:hAnsiTheme="majorHAnsi" w:cstheme="majorHAnsi"/>
          <w:sz w:val="22"/>
          <w:szCs w:val="22"/>
          <w:lang w:val="es-CO"/>
        </w:rPr>
        <w:t xml:space="preserve">Calle 26 No. 69 d 91 </w:t>
      </w:r>
      <w:proofErr w:type="spellStart"/>
      <w:r w:rsidRPr="004C149B">
        <w:rPr>
          <w:rFonts w:asciiTheme="majorHAnsi" w:hAnsiTheme="majorHAnsi" w:cstheme="majorHAnsi"/>
          <w:sz w:val="22"/>
          <w:szCs w:val="22"/>
          <w:lang w:val="es-CO"/>
        </w:rPr>
        <w:t>Of</w:t>
      </w:r>
      <w:proofErr w:type="spellEnd"/>
      <w:r w:rsidRPr="004C149B">
        <w:rPr>
          <w:rFonts w:asciiTheme="majorHAnsi" w:hAnsiTheme="majorHAnsi" w:cstheme="majorHAnsi"/>
          <w:sz w:val="22"/>
          <w:szCs w:val="22"/>
          <w:lang w:val="es-CO"/>
        </w:rPr>
        <w:t xml:space="preserve"> 802 Torre 2 Centro Empresarial ARRECIFE</w:t>
      </w:r>
    </w:p>
    <w:sectPr w:rsidR="00EB5538" w:rsidRPr="004C149B" w:rsidSect="006B6AC5">
      <w:headerReference w:type="default" r:id="rId9"/>
      <w:footerReference w:type="default" r:id="rId10"/>
      <w:pgSz w:w="12240" w:h="15840"/>
      <w:pgMar w:top="2134" w:right="1701" w:bottom="1417" w:left="1701" w:header="567" w:footer="19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C9236" w14:textId="77777777" w:rsidR="001E38D6" w:rsidRDefault="001E38D6" w:rsidP="006B6AC5">
      <w:r>
        <w:separator/>
      </w:r>
    </w:p>
  </w:endnote>
  <w:endnote w:type="continuationSeparator" w:id="0">
    <w:p w14:paraId="1E2AECAC" w14:textId="77777777" w:rsidR="001E38D6" w:rsidRDefault="001E38D6" w:rsidP="006B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0AAAA" w14:textId="77777777" w:rsidR="006B6AC5" w:rsidRDefault="00656F5D">
    <w:pPr>
      <w:pStyle w:val="Piedepgina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D6400C" wp14:editId="5163EB7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ángulo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91BDFAF" id="Rectángulo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" filled="f" strokecolor="#938953 [1614]" strokeweight="1.25pt">
              <w10:wrap anchorx="page" anchory="page"/>
            </v:rect>
          </w:pict>
        </mc:Fallback>
      </mc:AlternateContent>
    </w:r>
    <w:r>
      <w:rPr>
        <w:color w:val="4F81BD" w:themeColor="accent1"/>
        <w:lang w:val="es-ES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  <w:lang w:val="es-ES"/>
      </w:rPr>
      <w:t xml:space="preserve">pág. </w:t>
    </w:r>
    <w:r>
      <w:rPr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  \* MERGEFORMAT</w:instrText>
    </w:r>
    <w:r>
      <w:rPr>
        <w:color w:val="4F81BD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  <w:lang w:val="es-ES"/>
      </w:rPr>
      <w:t>2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C443F" w14:textId="77777777" w:rsidR="001E38D6" w:rsidRDefault="001E38D6" w:rsidP="006B6AC5">
      <w:r>
        <w:separator/>
      </w:r>
    </w:p>
  </w:footnote>
  <w:footnote w:type="continuationSeparator" w:id="0">
    <w:p w14:paraId="6D0E97D4" w14:textId="77777777" w:rsidR="001E38D6" w:rsidRDefault="001E38D6" w:rsidP="006B6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2F167" w14:textId="3097F6BF" w:rsidR="006B6AC5" w:rsidRDefault="006B6AC5" w:rsidP="006B6AC5">
    <w:pPr>
      <w:pStyle w:val="Encabezado"/>
      <w:ind w:left="-851"/>
    </w:pPr>
    <w:r>
      <w:rPr>
        <w:noProof/>
        <w:lang w:val="es-CO" w:eastAsia="es-CO"/>
      </w:rPr>
      <w:drawing>
        <wp:anchor distT="0" distB="0" distL="114300" distR="114300" simplePos="0" relativeHeight="251657216" behindDoc="0" locked="0" layoutInCell="1" allowOverlap="1" wp14:anchorId="4D81670C" wp14:editId="785B1996">
          <wp:simplePos x="0" y="0"/>
          <wp:positionH relativeFrom="column">
            <wp:posOffset>4825365</wp:posOffset>
          </wp:positionH>
          <wp:positionV relativeFrom="paragraph">
            <wp:posOffset>-360045</wp:posOffset>
          </wp:positionV>
          <wp:extent cx="1920240" cy="2313305"/>
          <wp:effectExtent l="0" t="0" r="3810" b="0"/>
          <wp:wrapThrough wrapText="bothSides">
            <wp:wrapPolygon edited="0">
              <wp:start x="0" y="0"/>
              <wp:lineTo x="0" y="178"/>
              <wp:lineTo x="6214" y="2846"/>
              <wp:lineTo x="5786" y="5692"/>
              <wp:lineTo x="3643" y="9605"/>
              <wp:lineTo x="1500" y="14230"/>
              <wp:lineTo x="1071" y="17076"/>
              <wp:lineTo x="1286" y="19922"/>
              <wp:lineTo x="2357" y="20989"/>
              <wp:lineTo x="2571" y="21345"/>
              <wp:lineTo x="6214" y="21345"/>
              <wp:lineTo x="9429" y="19922"/>
              <wp:lineTo x="13929" y="17076"/>
              <wp:lineTo x="17571" y="14230"/>
              <wp:lineTo x="21429" y="10495"/>
              <wp:lineTo x="21429" y="0"/>
              <wp:lineTo x="0" y="0"/>
            </wp:wrapPolygon>
          </wp:wrapThrough>
          <wp:docPr id="3" name="Imagen 3" descr="Sistema:Users:lrueda:Desktop:Captura de pantalla 2018-06-29 a la(s) 10.22.4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stema:Users:lrueda:Desktop:Captura de pantalla 2018-06-29 a la(s) 10.22.40.png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2313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E5C84"/>
    <w:multiLevelType w:val="hybridMultilevel"/>
    <w:tmpl w:val="E7146F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346DB"/>
    <w:multiLevelType w:val="hybridMultilevel"/>
    <w:tmpl w:val="1B18CB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B677D"/>
    <w:multiLevelType w:val="hybridMultilevel"/>
    <w:tmpl w:val="CB5400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691EC2"/>
    <w:multiLevelType w:val="hybridMultilevel"/>
    <w:tmpl w:val="E0BC225E"/>
    <w:lvl w:ilvl="0" w:tplc="DCCABE82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996509C"/>
    <w:multiLevelType w:val="hybridMultilevel"/>
    <w:tmpl w:val="63648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993937">
    <w:abstractNumId w:val="0"/>
  </w:num>
  <w:num w:numId="2" w16cid:durableId="367336081">
    <w:abstractNumId w:val="3"/>
  </w:num>
  <w:num w:numId="3" w16cid:durableId="1797138998">
    <w:abstractNumId w:val="2"/>
  </w:num>
  <w:num w:numId="4" w16cid:durableId="773406968">
    <w:abstractNumId w:val="1"/>
  </w:num>
  <w:num w:numId="5" w16cid:durableId="693503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AC5"/>
    <w:rsid w:val="00003934"/>
    <w:rsid w:val="00080F3E"/>
    <w:rsid w:val="00094713"/>
    <w:rsid w:val="000A400C"/>
    <w:rsid w:val="000A58D4"/>
    <w:rsid w:val="000C0640"/>
    <w:rsid w:val="000C4E4A"/>
    <w:rsid w:val="000E3696"/>
    <w:rsid w:val="0011254E"/>
    <w:rsid w:val="00117FCC"/>
    <w:rsid w:val="00135273"/>
    <w:rsid w:val="00152821"/>
    <w:rsid w:val="001757B4"/>
    <w:rsid w:val="001D6BBD"/>
    <w:rsid w:val="001E1FAF"/>
    <w:rsid w:val="001E38D6"/>
    <w:rsid w:val="002065EF"/>
    <w:rsid w:val="00252900"/>
    <w:rsid w:val="00253C83"/>
    <w:rsid w:val="002C0995"/>
    <w:rsid w:val="0031702A"/>
    <w:rsid w:val="00327636"/>
    <w:rsid w:val="0033369B"/>
    <w:rsid w:val="0037542B"/>
    <w:rsid w:val="00382F4D"/>
    <w:rsid w:val="00386B85"/>
    <w:rsid w:val="003910BE"/>
    <w:rsid w:val="003B769F"/>
    <w:rsid w:val="00417672"/>
    <w:rsid w:val="00432F3B"/>
    <w:rsid w:val="004453E2"/>
    <w:rsid w:val="0044674C"/>
    <w:rsid w:val="00475D91"/>
    <w:rsid w:val="004922ED"/>
    <w:rsid w:val="004B4A4B"/>
    <w:rsid w:val="004B6CCE"/>
    <w:rsid w:val="004C149B"/>
    <w:rsid w:val="004C687C"/>
    <w:rsid w:val="004C730C"/>
    <w:rsid w:val="00510A23"/>
    <w:rsid w:val="00511410"/>
    <w:rsid w:val="005220D8"/>
    <w:rsid w:val="00554F6D"/>
    <w:rsid w:val="005572BF"/>
    <w:rsid w:val="00562447"/>
    <w:rsid w:val="00564E31"/>
    <w:rsid w:val="005960F7"/>
    <w:rsid w:val="005A0601"/>
    <w:rsid w:val="005D1D88"/>
    <w:rsid w:val="005E1BBD"/>
    <w:rsid w:val="006032BB"/>
    <w:rsid w:val="006039EC"/>
    <w:rsid w:val="006136BB"/>
    <w:rsid w:val="0062268E"/>
    <w:rsid w:val="0064011C"/>
    <w:rsid w:val="00651844"/>
    <w:rsid w:val="00656F5D"/>
    <w:rsid w:val="00660D0B"/>
    <w:rsid w:val="00667612"/>
    <w:rsid w:val="0067281A"/>
    <w:rsid w:val="006863F4"/>
    <w:rsid w:val="006B15A6"/>
    <w:rsid w:val="006B2629"/>
    <w:rsid w:val="006B6AC5"/>
    <w:rsid w:val="006D1B79"/>
    <w:rsid w:val="006D3659"/>
    <w:rsid w:val="006E00C9"/>
    <w:rsid w:val="006E010E"/>
    <w:rsid w:val="006F4179"/>
    <w:rsid w:val="0070445F"/>
    <w:rsid w:val="00761B84"/>
    <w:rsid w:val="00781F7D"/>
    <w:rsid w:val="00782F70"/>
    <w:rsid w:val="00791C6A"/>
    <w:rsid w:val="007A0EF8"/>
    <w:rsid w:val="007A51F4"/>
    <w:rsid w:val="007F58D4"/>
    <w:rsid w:val="00817533"/>
    <w:rsid w:val="00823FE7"/>
    <w:rsid w:val="00852549"/>
    <w:rsid w:val="008661E1"/>
    <w:rsid w:val="0087679A"/>
    <w:rsid w:val="008A3BE0"/>
    <w:rsid w:val="008D5D4D"/>
    <w:rsid w:val="008E5FD6"/>
    <w:rsid w:val="0091184D"/>
    <w:rsid w:val="009158FD"/>
    <w:rsid w:val="009404C7"/>
    <w:rsid w:val="00940943"/>
    <w:rsid w:val="00956CE0"/>
    <w:rsid w:val="00967F14"/>
    <w:rsid w:val="00982621"/>
    <w:rsid w:val="00986434"/>
    <w:rsid w:val="009A449C"/>
    <w:rsid w:val="009B627D"/>
    <w:rsid w:val="009C2E94"/>
    <w:rsid w:val="009C3B23"/>
    <w:rsid w:val="009C6329"/>
    <w:rsid w:val="00A0451E"/>
    <w:rsid w:val="00A46AB0"/>
    <w:rsid w:val="00A70D5F"/>
    <w:rsid w:val="00A74936"/>
    <w:rsid w:val="00A7565A"/>
    <w:rsid w:val="00AA6DFF"/>
    <w:rsid w:val="00AF2F1E"/>
    <w:rsid w:val="00AF4780"/>
    <w:rsid w:val="00B06FD1"/>
    <w:rsid w:val="00B14284"/>
    <w:rsid w:val="00B44CA2"/>
    <w:rsid w:val="00B4503C"/>
    <w:rsid w:val="00B73023"/>
    <w:rsid w:val="00B82DE8"/>
    <w:rsid w:val="00B877F6"/>
    <w:rsid w:val="00BC0E94"/>
    <w:rsid w:val="00C140A1"/>
    <w:rsid w:val="00C21597"/>
    <w:rsid w:val="00C27336"/>
    <w:rsid w:val="00C310AA"/>
    <w:rsid w:val="00C83CB7"/>
    <w:rsid w:val="00C8604B"/>
    <w:rsid w:val="00C87C03"/>
    <w:rsid w:val="00CA4380"/>
    <w:rsid w:val="00CC45EC"/>
    <w:rsid w:val="00CD19E5"/>
    <w:rsid w:val="00CE2D9A"/>
    <w:rsid w:val="00D015B8"/>
    <w:rsid w:val="00D075D2"/>
    <w:rsid w:val="00D23328"/>
    <w:rsid w:val="00D25C6C"/>
    <w:rsid w:val="00D2625E"/>
    <w:rsid w:val="00D414E3"/>
    <w:rsid w:val="00D44E53"/>
    <w:rsid w:val="00D47E3C"/>
    <w:rsid w:val="00D51B33"/>
    <w:rsid w:val="00D81491"/>
    <w:rsid w:val="00D864E7"/>
    <w:rsid w:val="00D9042E"/>
    <w:rsid w:val="00DC2ADE"/>
    <w:rsid w:val="00DC6177"/>
    <w:rsid w:val="00DE2F9C"/>
    <w:rsid w:val="00DF2588"/>
    <w:rsid w:val="00E07F9C"/>
    <w:rsid w:val="00E41137"/>
    <w:rsid w:val="00E5014E"/>
    <w:rsid w:val="00E6293C"/>
    <w:rsid w:val="00E71C14"/>
    <w:rsid w:val="00E825C1"/>
    <w:rsid w:val="00E85385"/>
    <w:rsid w:val="00EB5538"/>
    <w:rsid w:val="00EB5C6B"/>
    <w:rsid w:val="00EF2581"/>
    <w:rsid w:val="00F06517"/>
    <w:rsid w:val="00F15AA2"/>
    <w:rsid w:val="00F17D89"/>
    <w:rsid w:val="00F2385B"/>
    <w:rsid w:val="00F56949"/>
    <w:rsid w:val="00F63586"/>
    <w:rsid w:val="00F95FF3"/>
    <w:rsid w:val="00FA7A72"/>
    <w:rsid w:val="00FB6EDE"/>
    <w:rsid w:val="00FB7322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85E643"/>
  <w14:defaultImageDpi w14:val="300"/>
  <w15:docId w15:val="{F3B3482E-871E-4D0B-9201-2C25D839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82F70"/>
    <w:pPr>
      <w:keepNext/>
      <w:outlineLvl w:val="0"/>
    </w:pPr>
    <w:rPr>
      <w:rFonts w:ascii="Times New Roman" w:eastAsia="Times New Roman" w:hAnsi="Times New Roman" w:cs="Times New Roman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A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B6AC5"/>
  </w:style>
  <w:style w:type="paragraph" w:styleId="Piedepgina">
    <w:name w:val="footer"/>
    <w:basedOn w:val="Normal"/>
    <w:link w:val="PiedepginaCar"/>
    <w:uiPriority w:val="99"/>
    <w:unhideWhenUsed/>
    <w:rsid w:val="006B6A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AC5"/>
  </w:style>
  <w:style w:type="paragraph" w:styleId="Textodeglobo">
    <w:name w:val="Balloon Text"/>
    <w:basedOn w:val="Normal"/>
    <w:link w:val="TextodegloboCar"/>
    <w:uiPriority w:val="99"/>
    <w:semiHidden/>
    <w:unhideWhenUsed/>
    <w:rsid w:val="006B6AC5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AC5"/>
    <w:rPr>
      <w:rFonts w:ascii="Lucida Grande" w:hAnsi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782F70"/>
    <w:rPr>
      <w:rFonts w:ascii="Times New Roman" w:eastAsia="Times New Roman" w:hAnsi="Times New Roman" w:cs="Times New Roman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9C2E9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C2E9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757B4"/>
    <w:rPr>
      <w:rFonts w:eastAsiaTheme="minorHAnsi"/>
      <w:sz w:val="22"/>
      <w:szCs w:val="22"/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57B4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CO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83C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3CB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3C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3C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3C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4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enteadministrativa@cempresarial.c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tplay.com.c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956</Words>
  <Characters>5360</Characters>
  <Application>Microsoft Office Word</Application>
  <DocSecurity>0</DocSecurity>
  <Lines>130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Thebrandcg</Company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LRUEDA Thebrandcg</dc:creator>
  <cp:keywords/>
  <dc:description/>
  <cp:lastModifiedBy>Daniel Eduardo Paez Marroquin</cp:lastModifiedBy>
  <cp:revision>5</cp:revision>
  <cp:lastPrinted>2019-11-07T22:24:00Z</cp:lastPrinted>
  <dcterms:created xsi:type="dcterms:W3CDTF">2025-12-01T21:47:00Z</dcterms:created>
  <dcterms:modified xsi:type="dcterms:W3CDTF">2025-12-02T12:59:00Z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355f8a2-2184-433d-b1bb-292aa868e51c_Enabled">
    <vt:lpwstr>true</vt:lpwstr>
  </property>
  <property fmtid="{D5CDD505-2E9C-101B-9397-08002B2CF9AE}" pid="3" name="MSIP_Label_a355f8a2-2184-433d-b1bb-292aa868e51c_SetDate">
    <vt:lpwstr>2025-12-02T12:57:50Z</vt:lpwstr>
  </property>
  <property fmtid="{D5CDD505-2E9C-101B-9397-08002B2CF9AE}" pid="4" name="MSIP_Label_a355f8a2-2184-433d-b1bb-292aa868e51c_Method">
    <vt:lpwstr>Privileged</vt:lpwstr>
  </property>
  <property fmtid="{D5CDD505-2E9C-101B-9397-08002B2CF9AE}" pid="5" name="MSIP_Label_a355f8a2-2184-433d-b1bb-292aa868e51c_Name">
    <vt:lpwstr>Sin restricción</vt:lpwstr>
  </property>
  <property fmtid="{D5CDD505-2E9C-101B-9397-08002B2CF9AE}" pid="6" name="MSIP_Label_a355f8a2-2184-433d-b1bb-292aa868e51c_SiteId">
    <vt:lpwstr>81e48513-ce0d-461b-980e-a6df6385cf80</vt:lpwstr>
  </property>
  <property fmtid="{D5CDD505-2E9C-101B-9397-08002B2CF9AE}" pid="7" name="MSIP_Label_a355f8a2-2184-433d-b1bb-292aa868e51c_ActionId">
    <vt:lpwstr>f0a99fec-822c-41c1-8596-907b0fab36b5</vt:lpwstr>
  </property>
  <property fmtid="{D5CDD505-2E9C-101B-9397-08002B2CF9AE}" pid="8" name="MSIP_Label_a355f8a2-2184-433d-b1bb-292aa868e51c_ContentBits">
    <vt:lpwstr>0</vt:lpwstr>
  </property>
  <property fmtid="{D5CDD505-2E9C-101B-9397-08002B2CF9AE}" pid="9" name="MSIP_Label_a355f8a2-2184-433d-b1bb-292aa868e51c_Tag">
    <vt:lpwstr>10, 0, 1, 1</vt:lpwstr>
  </property>
</Properties>
</file>